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B94B1D" w:rsidRPr="006664A4" w:rsidP="00B94B1D" w14:paraId="6AE6E65A" w14:textId="77777777">
      <w:pPr>
        <w:spacing w:after="120"/>
        <w:jc w:val="center"/>
        <w:rPr>
          <w:b/>
          <w:sz w:val="24"/>
          <w:szCs w:val="24"/>
        </w:rPr>
      </w:pPr>
      <w:r w:rsidRPr="006664A4">
        <w:rPr>
          <w:b/>
          <w:sz w:val="24"/>
          <w:szCs w:val="24"/>
        </w:rPr>
        <w:t>P</w:t>
      </w:r>
      <w:r w:rsidRPr="006664A4" w:rsidR="00F05D5D">
        <w:rPr>
          <w:b/>
          <w:sz w:val="24"/>
          <w:szCs w:val="24"/>
        </w:rPr>
        <w:t>roducer Demonstration Site (PDS) P</w:t>
      </w:r>
      <w:r w:rsidRPr="006664A4" w:rsidR="000D1253">
        <w:rPr>
          <w:b/>
          <w:sz w:val="24"/>
          <w:szCs w:val="24"/>
        </w:rPr>
        <w:t>rojects</w:t>
      </w:r>
    </w:p>
    <w:p w:rsidR="00BB07A4" w:rsidRPr="006664A4" w:rsidP="00B94B1D" w14:paraId="371FFE29" w14:textId="77777777">
      <w:pPr>
        <w:spacing w:after="120"/>
        <w:jc w:val="center"/>
        <w:rPr>
          <w:b/>
          <w:sz w:val="24"/>
          <w:szCs w:val="24"/>
        </w:rPr>
      </w:pPr>
      <w:r w:rsidRPr="006664A4">
        <w:rPr>
          <w:b/>
          <w:sz w:val="24"/>
          <w:szCs w:val="24"/>
        </w:rPr>
        <w:t>Terms of Reference for 2017</w:t>
      </w:r>
      <w:r w:rsidRPr="006664A4" w:rsidR="001A0253">
        <w:rPr>
          <w:b/>
          <w:sz w:val="24"/>
          <w:szCs w:val="24"/>
        </w:rPr>
        <w:t xml:space="preserve"> </w:t>
      </w:r>
      <w:r w:rsidRPr="006664A4">
        <w:rPr>
          <w:b/>
          <w:sz w:val="24"/>
          <w:szCs w:val="24"/>
        </w:rPr>
        <w:t>Open Call</w:t>
      </w:r>
      <w:r w:rsidRPr="006664A4" w:rsidR="00CF64C2">
        <w:rPr>
          <w:b/>
          <w:sz w:val="24"/>
          <w:szCs w:val="24"/>
        </w:rPr>
        <w:t xml:space="preserve"> – 2</w:t>
      </w:r>
      <w:r w:rsidRPr="006664A4" w:rsidR="00CF64C2">
        <w:rPr>
          <w:b/>
          <w:sz w:val="24"/>
          <w:szCs w:val="24"/>
          <w:vertAlign w:val="superscript"/>
        </w:rPr>
        <w:t>nd</w:t>
      </w:r>
      <w:r w:rsidRPr="006664A4" w:rsidR="00CF64C2">
        <w:rPr>
          <w:b/>
          <w:sz w:val="24"/>
          <w:szCs w:val="24"/>
        </w:rPr>
        <w:t xml:space="preserve"> Round</w:t>
      </w:r>
    </w:p>
    <w:p w:rsidR="00CC39A0" w:rsidRPr="006664A4" w:rsidP="00CC39A0" w14:paraId="61664149" w14:textId="77777777">
      <w:pPr>
        <w:spacing w:after="120"/>
        <w:rPr>
          <w:b/>
        </w:rPr>
      </w:pPr>
      <w:r w:rsidRPr="006664A4">
        <w:rPr>
          <w:b/>
        </w:rPr>
        <w:t>Timing:</w:t>
      </w:r>
    </w:p>
    <w:p w:rsidR="00CC39A0" w:rsidRPr="006664A4" w:rsidP="00CC39A0" w14:paraId="2AE377EB" w14:textId="77777777">
      <w:pPr>
        <w:pStyle w:val="ListParagraph"/>
        <w:numPr>
          <w:ilvl w:val="0"/>
          <w:numId w:val="1"/>
        </w:numPr>
        <w:spacing w:after="0" w:line="360" w:lineRule="auto"/>
        <w:rPr>
          <w:b/>
        </w:rPr>
      </w:pPr>
      <w:r w:rsidRPr="006664A4">
        <w:t>Open c</w:t>
      </w:r>
      <w:r w:rsidRPr="006664A4">
        <w:t xml:space="preserve">all </w:t>
      </w:r>
      <w:r w:rsidRPr="006664A4">
        <w:t>a</w:t>
      </w:r>
      <w:r w:rsidRPr="006664A4">
        <w:t>nnounced –</w:t>
      </w:r>
      <w:r w:rsidRPr="006664A4">
        <w:rPr>
          <w:b/>
        </w:rPr>
        <w:t xml:space="preserve"> </w:t>
      </w:r>
      <w:r w:rsidRPr="006664A4" w:rsidR="001A0253">
        <w:rPr>
          <w:b/>
        </w:rPr>
        <w:t>8 December</w:t>
      </w:r>
      <w:r w:rsidRPr="006664A4" w:rsidR="00D43A8C">
        <w:rPr>
          <w:b/>
        </w:rPr>
        <w:t>, 2017</w:t>
      </w:r>
    </w:p>
    <w:p w:rsidR="00CC39A0" w:rsidRPr="006664A4" w:rsidP="00CC39A0" w14:paraId="737C4983" w14:textId="77777777">
      <w:pPr>
        <w:pStyle w:val="ListParagraph"/>
        <w:numPr>
          <w:ilvl w:val="0"/>
          <w:numId w:val="1"/>
        </w:numPr>
        <w:spacing w:after="0" w:line="360" w:lineRule="auto"/>
      </w:pPr>
      <w:r w:rsidRPr="006664A4">
        <w:t xml:space="preserve">Open call for preliminary applications closes – </w:t>
      </w:r>
      <w:r w:rsidRPr="006664A4">
        <w:rPr>
          <w:b/>
        </w:rPr>
        <w:t xml:space="preserve"> </w:t>
      </w:r>
      <w:r w:rsidR="001A10B9">
        <w:rPr>
          <w:b/>
        </w:rPr>
        <w:t>31</w:t>
      </w:r>
      <w:r w:rsidRPr="006664A4">
        <w:rPr>
          <w:b/>
        </w:rPr>
        <w:t xml:space="preserve"> </w:t>
      </w:r>
      <w:r w:rsidRPr="006664A4" w:rsidR="001A0253">
        <w:rPr>
          <w:b/>
        </w:rPr>
        <w:t>January</w:t>
      </w:r>
      <w:r w:rsidRPr="006664A4" w:rsidR="00D43A8C">
        <w:rPr>
          <w:b/>
        </w:rPr>
        <w:t>, 201</w:t>
      </w:r>
      <w:r w:rsidR="0072498D">
        <w:rPr>
          <w:b/>
        </w:rPr>
        <w:t>8</w:t>
      </w:r>
    </w:p>
    <w:p w:rsidR="00CC39A0" w:rsidRPr="006664A4" w:rsidP="00CC39A0" w14:paraId="021D09F3" w14:textId="77777777">
      <w:pPr>
        <w:pStyle w:val="ListParagraph"/>
        <w:numPr>
          <w:ilvl w:val="0"/>
          <w:numId w:val="1"/>
        </w:numPr>
        <w:spacing w:after="0" w:line="360" w:lineRule="auto"/>
      </w:pPr>
      <w:r w:rsidRPr="006664A4">
        <w:t>Feedback to preliminary applicants</w:t>
      </w:r>
      <w:r w:rsidRPr="006664A4">
        <w:rPr>
          <w:b/>
        </w:rPr>
        <w:t xml:space="preserve"> – </w:t>
      </w:r>
      <w:r w:rsidR="001A10B9">
        <w:rPr>
          <w:b/>
        </w:rPr>
        <w:t>9</w:t>
      </w:r>
      <w:r w:rsidRPr="006664A4" w:rsidR="001A0253">
        <w:rPr>
          <w:b/>
        </w:rPr>
        <w:t xml:space="preserve"> </w:t>
      </w:r>
      <w:r w:rsidR="001A10B9">
        <w:rPr>
          <w:b/>
        </w:rPr>
        <w:t>February</w:t>
      </w:r>
      <w:r w:rsidRPr="006664A4" w:rsidR="00D43A8C">
        <w:rPr>
          <w:b/>
        </w:rPr>
        <w:t>, 201</w:t>
      </w:r>
      <w:r w:rsidR="0072498D">
        <w:rPr>
          <w:b/>
        </w:rPr>
        <w:t>8</w:t>
      </w:r>
    </w:p>
    <w:p w:rsidR="00CC39A0" w:rsidRPr="006664A4" w:rsidP="00CC39A0" w14:paraId="2F135D5C" w14:textId="77777777">
      <w:pPr>
        <w:pStyle w:val="ListParagraph"/>
        <w:numPr>
          <w:ilvl w:val="0"/>
          <w:numId w:val="1"/>
        </w:numPr>
        <w:spacing w:after="0" w:line="360" w:lineRule="auto"/>
      </w:pPr>
      <w:r w:rsidRPr="006664A4">
        <w:t xml:space="preserve">Final applications </w:t>
      </w:r>
      <w:r w:rsidRPr="006664A4" w:rsidR="001A0253">
        <w:t>close -</w:t>
      </w:r>
      <w:r w:rsidRPr="006664A4">
        <w:t xml:space="preserve"> </w:t>
      </w:r>
      <w:r w:rsidRPr="001A10B9" w:rsidR="001A10B9">
        <w:rPr>
          <w:b/>
        </w:rPr>
        <w:t>23</w:t>
      </w:r>
      <w:r w:rsidRPr="006664A4" w:rsidR="00B475BB">
        <w:rPr>
          <w:b/>
        </w:rPr>
        <w:t xml:space="preserve"> </w:t>
      </w:r>
      <w:r w:rsidRPr="006664A4" w:rsidR="001A0253">
        <w:rPr>
          <w:b/>
        </w:rPr>
        <w:t>February</w:t>
      </w:r>
      <w:r w:rsidRPr="006664A4" w:rsidR="00D43A8C">
        <w:rPr>
          <w:b/>
        </w:rPr>
        <w:t>,</w:t>
      </w:r>
      <w:r w:rsidRPr="006664A4">
        <w:rPr>
          <w:b/>
        </w:rPr>
        <w:t xml:space="preserve"> </w:t>
      </w:r>
      <w:r w:rsidRPr="006664A4" w:rsidR="00B475BB">
        <w:rPr>
          <w:b/>
        </w:rPr>
        <w:t>2018</w:t>
      </w:r>
    </w:p>
    <w:p w:rsidR="00CC39A0" w:rsidRPr="006664A4" w:rsidP="00CC39A0" w14:paraId="14F1611A" w14:textId="77777777">
      <w:pPr>
        <w:pStyle w:val="ListParagraph"/>
        <w:numPr>
          <w:ilvl w:val="0"/>
          <w:numId w:val="1"/>
        </w:numPr>
        <w:spacing w:after="0" w:line="360" w:lineRule="auto"/>
      </w:pPr>
      <w:r w:rsidRPr="006664A4">
        <w:t xml:space="preserve">Applicants notified – </w:t>
      </w:r>
      <w:r w:rsidR="001A10B9">
        <w:rPr>
          <w:b/>
        </w:rPr>
        <w:t>5</w:t>
      </w:r>
      <w:r w:rsidRPr="006664A4" w:rsidR="001A0253">
        <w:rPr>
          <w:b/>
        </w:rPr>
        <w:t xml:space="preserve"> </w:t>
      </w:r>
      <w:r w:rsidR="001A10B9">
        <w:rPr>
          <w:b/>
        </w:rPr>
        <w:t>March</w:t>
      </w:r>
      <w:r w:rsidRPr="006664A4">
        <w:rPr>
          <w:b/>
        </w:rPr>
        <w:t>, 201</w:t>
      </w:r>
      <w:r w:rsidRPr="006664A4" w:rsidR="00B475BB">
        <w:rPr>
          <w:b/>
        </w:rPr>
        <w:t>8</w:t>
      </w:r>
    </w:p>
    <w:p w:rsidR="00CC39A0" w:rsidRPr="006664A4" w:rsidP="00CC39A0" w14:paraId="0B26E24A" w14:textId="77777777">
      <w:pPr>
        <w:pStyle w:val="ListParagraph"/>
        <w:numPr>
          <w:ilvl w:val="0"/>
          <w:numId w:val="1"/>
        </w:numPr>
        <w:spacing w:after="0" w:line="360" w:lineRule="auto"/>
      </w:pPr>
      <w:r w:rsidRPr="006664A4">
        <w:t xml:space="preserve">Contracts completed and projects ready to commence </w:t>
      </w:r>
      <w:r w:rsidRPr="006664A4">
        <w:rPr>
          <w:b/>
        </w:rPr>
        <w:t xml:space="preserve">– </w:t>
      </w:r>
      <w:r w:rsidRPr="006664A4" w:rsidR="001A0253">
        <w:rPr>
          <w:b/>
        </w:rPr>
        <w:t xml:space="preserve">April </w:t>
      </w:r>
      <w:r w:rsidRPr="006664A4" w:rsidR="00B475BB">
        <w:rPr>
          <w:b/>
        </w:rPr>
        <w:t>2018</w:t>
      </w:r>
    </w:p>
    <w:p w:rsidR="006664A4" w:rsidP="003F4509" w14:paraId="6DC3DB11" w14:textId="77777777">
      <w:pPr>
        <w:spacing w:after="120"/>
        <w:rPr>
          <w:b/>
        </w:rPr>
      </w:pPr>
    </w:p>
    <w:p w:rsidR="00591899" w:rsidRPr="006664A4" w:rsidP="003F4509" w14:paraId="0DB7FF22" w14:textId="77777777">
      <w:pPr>
        <w:spacing w:after="120"/>
        <w:rPr>
          <w:b/>
        </w:rPr>
      </w:pPr>
      <w:r w:rsidRPr="006664A4">
        <w:rPr>
          <w:b/>
        </w:rPr>
        <w:t>Purpose and background</w:t>
      </w:r>
    </w:p>
    <w:p w:rsidR="003F4509" w:rsidRPr="006664A4" w:rsidP="000D1253" w14:paraId="66C37AD0" w14:textId="77777777">
      <w:pPr>
        <w:spacing w:after="120"/>
      </w:pPr>
      <w:r w:rsidRPr="006664A4">
        <w:t xml:space="preserve">Meat </w:t>
      </w:r>
      <w:r w:rsidRPr="006664A4" w:rsidR="00BE31EA">
        <w:t xml:space="preserve">&amp; </w:t>
      </w:r>
      <w:r w:rsidRPr="006664A4">
        <w:t>Livestock Australia (MLA) is committed to partnering with producer groups to achieve improved business profitability and productivity</w:t>
      </w:r>
      <w:r w:rsidRPr="006664A4" w:rsidR="00040CC9">
        <w:t xml:space="preserve"> outcomes</w:t>
      </w:r>
      <w:r w:rsidRPr="006664A4">
        <w:t>.</w:t>
      </w:r>
      <w:r w:rsidRPr="006664A4" w:rsidR="000D1253">
        <w:t xml:space="preserve"> </w:t>
      </w:r>
      <w:r w:rsidRPr="006664A4">
        <w:t>Producer Demonstration Sites (PDS) aim to increase the rate of adoption of key management practices</w:t>
      </w:r>
      <w:r w:rsidRPr="006664A4" w:rsidR="00040CC9">
        <w:t xml:space="preserve"> and technologies</w:t>
      </w:r>
      <w:r w:rsidRPr="006664A4">
        <w:t xml:space="preserve"> that improve business profitability and productivity</w:t>
      </w:r>
      <w:r w:rsidRPr="006664A4" w:rsidR="00474C96">
        <w:t xml:space="preserve"> by</w:t>
      </w:r>
      <w:r w:rsidRPr="006664A4">
        <w:t xml:space="preserve"> shortening the time lag between technological innovation and adoption of practices</w:t>
      </w:r>
      <w:r w:rsidRPr="006664A4" w:rsidR="00B71D0E">
        <w:t xml:space="preserve"> by producers at a local level.</w:t>
      </w:r>
      <w:r w:rsidRPr="006664A4">
        <w:t xml:space="preserve">  The PDS program supports groups of livestock producers to demonstrate</w:t>
      </w:r>
      <w:r w:rsidRPr="006664A4" w:rsidR="00B34554">
        <w:t xml:space="preserve"> and validate</w:t>
      </w:r>
      <w:r w:rsidRPr="006664A4">
        <w:t xml:space="preserve"> the business value of integrating </w:t>
      </w:r>
      <w:r w:rsidRPr="006664A4" w:rsidR="00474C96">
        <w:t xml:space="preserve">new </w:t>
      </w:r>
      <w:r w:rsidRPr="006664A4">
        <w:t>management practices</w:t>
      </w:r>
      <w:r w:rsidRPr="006664A4" w:rsidR="002E2E9D">
        <w:t xml:space="preserve">, </w:t>
      </w:r>
      <w:r w:rsidRPr="006664A4" w:rsidR="0060042F">
        <w:t>research and development outputs</w:t>
      </w:r>
      <w:r w:rsidRPr="006664A4">
        <w:t xml:space="preserve"> </w:t>
      </w:r>
      <w:r w:rsidRPr="006664A4">
        <w:t xml:space="preserve">and associated skills </w:t>
      </w:r>
      <w:r w:rsidRPr="006664A4">
        <w:t>into local farming systems. The key outcome of a PDS</w:t>
      </w:r>
      <w:r w:rsidRPr="006664A4" w:rsidR="004B0463">
        <w:t xml:space="preserve"> is</w:t>
      </w:r>
      <w:r w:rsidRPr="006664A4">
        <w:t xml:space="preserve"> producer adoption of the demonstrated mana</w:t>
      </w:r>
      <w:r w:rsidRPr="006664A4" w:rsidR="004B0463">
        <w:t xml:space="preserve">gement practices resulting in improved business </w:t>
      </w:r>
      <w:r w:rsidRPr="006664A4" w:rsidR="0072466B">
        <w:t>performance</w:t>
      </w:r>
      <w:r w:rsidRPr="006664A4" w:rsidR="004B0463">
        <w:t xml:space="preserve">. </w:t>
      </w:r>
    </w:p>
    <w:p w:rsidR="00591899" w:rsidRPr="006664A4" w:rsidP="003F4509" w14:paraId="744B77FE" w14:textId="77777777">
      <w:r w:rsidRPr="006664A4">
        <w:t xml:space="preserve">MLA is calling for preliminary applications for PDS sites </w:t>
      </w:r>
      <w:r w:rsidRPr="006664A4" w:rsidR="00040CC9">
        <w:t>related to improv</w:t>
      </w:r>
      <w:r w:rsidRPr="006664A4" w:rsidR="000E0399">
        <w:t>ing</w:t>
      </w:r>
      <w:r w:rsidRPr="006664A4" w:rsidR="00040CC9">
        <w:t xml:space="preserve"> </w:t>
      </w:r>
      <w:r w:rsidRPr="006664A4" w:rsidR="00040CC9">
        <w:rPr>
          <w:b/>
          <w:u w:val="single"/>
        </w:rPr>
        <w:t xml:space="preserve">sheep </w:t>
      </w:r>
      <w:r w:rsidRPr="006664A4" w:rsidR="000F74D1">
        <w:rPr>
          <w:b/>
          <w:u w:val="single"/>
        </w:rPr>
        <w:t>enterprise</w:t>
      </w:r>
      <w:r w:rsidRPr="006664A4" w:rsidR="00C14186">
        <w:rPr>
          <w:b/>
          <w:u w:val="single"/>
        </w:rPr>
        <w:t xml:space="preserve">, beef cattle enterprise </w:t>
      </w:r>
      <w:r w:rsidRPr="006664A4" w:rsidR="000F74D1">
        <w:rPr>
          <w:b/>
          <w:u w:val="single"/>
        </w:rPr>
        <w:t xml:space="preserve">and goat enterprise </w:t>
      </w:r>
      <w:r w:rsidRPr="006664A4" w:rsidR="00040CC9">
        <w:rPr>
          <w:b/>
          <w:u w:val="single"/>
        </w:rPr>
        <w:t>business profitability and productivity</w:t>
      </w:r>
      <w:r w:rsidRPr="006664A4" w:rsidR="00040CC9">
        <w:t xml:space="preserve"> </w:t>
      </w:r>
      <w:r w:rsidRPr="006664A4" w:rsidR="000E0399">
        <w:t xml:space="preserve">and that are able to </w:t>
      </w:r>
      <w:r w:rsidRPr="006664A4">
        <w:t xml:space="preserve">commence </w:t>
      </w:r>
      <w:r w:rsidRPr="006664A4" w:rsidR="00C14186">
        <w:t>during</w:t>
      </w:r>
      <w:r w:rsidRPr="006664A4" w:rsidR="00102B29">
        <w:t xml:space="preserve"> 201</w:t>
      </w:r>
      <w:r w:rsidRPr="006664A4" w:rsidR="00B475BB">
        <w:t>8</w:t>
      </w:r>
      <w:r w:rsidRPr="006664A4" w:rsidR="00EA3E33">
        <w:t xml:space="preserve"> (</w:t>
      </w:r>
      <w:r w:rsidRPr="006664A4" w:rsidR="00A44C3F">
        <w:t>Note that c</w:t>
      </w:r>
      <w:r w:rsidRPr="006664A4" w:rsidR="00EA3E33">
        <w:t xml:space="preserve">ommunications </w:t>
      </w:r>
      <w:r w:rsidRPr="006664A4" w:rsidR="003279AB">
        <w:t xml:space="preserve">and </w:t>
      </w:r>
      <w:r w:rsidRPr="006664A4" w:rsidR="00A44C3F">
        <w:t>m</w:t>
      </w:r>
      <w:r w:rsidRPr="006664A4" w:rsidR="00EA3E33">
        <w:t xml:space="preserve">onitoring </w:t>
      </w:r>
      <w:r w:rsidRPr="006664A4" w:rsidR="003279AB">
        <w:t>&amp;</w:t>
      </w:r>
      <w:r w:rsidRPr="006664A4" w:rsidR="00EA3E33">
        <w:t xml:space="preserve"> </w:t>
      </w:r>
      <w:r w:rsidRPr="006664A4" w:rsidR="00A44C3F">
        <w:t>e</w:t>
      </w:r>
      <w:r w:rsidRPr="006664A4" w:rsidR="00EA3E33">
        <w:t>valuation plans will be due in May 201</w:t>
      </w:r>
      <w:r w:rsidRPr="006664A4" w:rsidR="00B475BB">
        <w:t>8</w:t>
      </w:r>
      <w:r w:rsidRPr="006664A4" w:rsidR="00EA3E33">
        <w:t>)</w:t>
      </w:r>
      <w:r w:rsidRPr="006664A4" w:rsidR="004D4F4E">
        <w:t>.</w:t>
      </w:r>
      <w:r w:rsidRPr="006664A4" w:rsidR="00040CC9">
        <w:t xml:space="preserve"> Funding is available for up to </w:t>
      </w:r>
      <w:r w:rsidRPr="006664A4" w:rsidR="001A0253">
        <w:t>5</w:t>
      </w:r>
      <w:r w:rsidRPr="006664A4" w:rsidR="00AA7EB0">
        <w:t xml:space="preserve"> </w:t>
      </w:r>
      <w:r w:rsidRPr="006664A4" w:rsidR="00040CC9">
        <w:t xml:space="preserve">sheep </w:t>
      </w:r>
      <w:r w:rsidRPr="006664A4" w:rsidR="000D4C50">
        <w:t>enterprise</w:t>
      </w:r>
      <w:r w:rsidRPr="006664A4" w:rsidR="00C14186">
        <w:t xml:space="preserve">, </w:t>
      </w:r>
      <w:r w:rsidRPr="006664A4" w:rsidR="001A0253">
        <w:t>10</w:t>
      </w:r>
      <w:r w:rsidRPr="006664A4" w:rsidR="00AA7EB0">
        <w:t xml:space="preserve"> </w:t>
      </w:r>
      <w:r w:rsidRPr="006664A4" w:rsidR="00C14186">
        <w:t>beef cattle enterprise</w:t>
      </w:r>
      <w:r w:rsidRPr="006664A4" w:rsidR="000D4C50">
        <w:t xml:space="preserve"> </w:t>
      </w:r>
      <w:r w:rsidRPr="006664A4" w:rsidR="00185E42">
        <w:t xml:space="preserve">and </w:t>
      </w:r>
      <w:r w:rsidRPr="006664A4" w:rsidR="001A0253">
        <w:t>2</w:t>
      </w:r>
      <w:r w:rsidRPr="006664A4" w:rsidR="00C14186">
        <w:t xml:space="preserve"> </w:t>
      </w:r>
      <w:r w:rsidRPr="006664A4" w:rsidR="000D4C50">
        <w:t>goat enterprise</w:t>
      </w:r>
      <w:r w:rsidRPr="006664A4" w:rsidR="00040CC9">
        <w:t xml:space="preserve"> projects this round. </w:t>
      </w:r>
      <w:r w:rsidRPr="006664A4" w:rsidR="004D4F4E">
        <w:t xml:space="preserve">Additional open calls for applications may follow. </w:t>
      </w:r>
    </w:p>
    <w:p w:rsidR="000F74D1" w:rsidRPr="006664A4" w:rsidP="00B60506" w14:paraId="0E4743D6" w14:textId="77777777">
      <w:pPr>
        <w:spacing w:after="240"/>
        <w:rPr>
          <w:b/>
        </w:rPr>
      </w:pPr>
      <w:r w:rsidRPr="006664A4">
        <w:rPr>
          <w:b/>
        </w:rPr>
        <w:t>What is a PDS?</w:t>
      </w:r>
    </w:p>
    <w:p w:rsidR="000F74D1" w:rsidRPr="006664A4" w:rsidP="000F74D1" w14:paraId="5F022642" w14:textId="77777777">
      <w:pPr>
        <w:pStyle w:val="ListParagraph"/>
        <w:numPr>
          <w:ilvl w:val="0"/>
          <w:numId w:val="1"/>
        </w:numPr>
      </w:pPr>
      <w:r w:rsidRPr="006664A4">
        <w:t>B</w:t>
      </w:r>
      <w:r w:rsidRPr="006664A4" w:rsidR="006A0198">
        <w:t>e</w:t>
      </w:r>
      <w:r w:rsidRPr="006664A4">
        <w:t xml:space="preserve"> initiated by </w:t>
      </w:r>
      <w:r w:rsidRPr="006664A4" w:rsidR="000D4C50">
        <w:t xml:space="preserve">a </w:t>
      </w:r>
      <w:r w:rsidRPr="006664A4">
        <w:t xml:space="preserve">producer group </w:t>
      </w:r>
      <w:r w:rsidRPr="006664A4" w:rsidR="000D4C50">
        <w:t>and</w:t>
      </w:r>
      <w:r w:rsidRPr="006664A4" w:rsidR="00FE2A56">
        <w:t xml:space="preserve"> </w:t>
      </w:r>
      <w:r w:rsidRPr="006664A4">
        <w:t xml:space="preserve">address a key </w:t>
      </w:r>
      <w:r w:rsidRPr="006664A4" w:rsidR="000D4C50">
        <w:t xml:space="preserve">adoption </w:t>
      </w:r>
      <w:r w:rsidRPr="006664A4" w:rsidR="00FE2A56">
        <w:t>issue</w:t>
      </w:r>
      <w:r w:rsidRPr="006664A4" w:rsidR="000D4C50">
        <w:t xml:space="preserve"> limiting enterprise productivity and profitability</w:t>
      </w:r>
      <w:r w:rsidRPr="006664A4" w:rsidR="00FE2A56">
        <w:t xml:space="preserve"> and result in</w:t>
      </w:r>
      <w:r w:rsidRPr="006664A4" w:rsidR="00125E6E">
        <w:t xml:space="preserve"> impact when adopted by producers</w:t>
      </w:r>
      <w:r w:rsidRPr="006664A4">
        <w:t>.</w:t>
      </w:r>
    </w:p>
    <w:p w:rsidR="000F74D1" w:rsidRPr="006664A4" w:rsidP="000F74D1" w14:paraId="708290AF" w14:textId="77777777">
      <w:pPr>
        <w:pStyle w:val="ListParagraph"/>
        <w:numPr>
          <w:ilvl w:val="0"/>
          <w:numId w:val="1"/>
        </w:numPr>
      </w:pPr>
      <w:r w:rsidRPr="006664A4">
        <w:t xml:space="preserve">Of sufficient interest that it is </w:t>
      </w:r>
      <w:r w:rsidRPr="006664A4">
        <w:t xml:space="preserve">demonstrated on </w:t>
      </w:r>
      <w:r w:rsidRPr="006664A4" w:rsidR="0060042F">
        <w:t>3 -</w:t>
      </w:r>
      <w:r w:rsidRPr="006664A4">
        <w:t>5 (preferably more) different properties and be at a commercially relevant scale</w:t>
      </w:r>
      <w:r w:rsidRPr="006664A4" w:rsidR="00134C85">
        <w:t>.</w:t>
      </w:r>
    </w:p>
    <w:p w:rsidR="00400CE3" w:rsidRPr="006664A4" w:rsidP="00400CE3" w14:paraId="5BF57A31" w14:textId="77777777">
      <w:pPr>
        <w:pStyle w:val="ListParagraph"/>
        <w:numPr>
          <w:ilvl w:val="0"/>
          <w:numId w:val="1"/>
        </w:numPr>
        <w:spacing w:after="240"/>
        <w:rPr>
          <w:b/>
        </w:rPr>
      </w:pPr>
      <w:r w:rsidRPr="006664A4">
        <w:t xml:space="preserve">Have a core group of producers directly involved in the project (10 producers minimum) with a larger </w:t>
      </w:r>
      <w:r w:rsidRPr="006664A4" w:rsidR="00B34554">
        <w:t xml:space="preserve">network of </w:t>
      </w:r>
      <w:r w:rsidRPr="006664A4">
        <w:t>producers (</w:t>
      </w:r>
      <w:r w:rsidRPr="006664A4" w:rsidR="00102B29">
        <w:t>observers</w:t>
      </w:r>
      <w:r w:rsidRPr="006664A4">
        <w:t>) keen to attend workshops or field days to learn about outcomes</w:t>
      </w:r>
      <w:r w:rsidRPr="006664A4" w:rsidR="00125E6E">
        <w:t>.</w:t>
      </w:r>
    </w:p>
    <w:p w:rsidR="000F74D1" w:rsidRPr="006664A4" w:rsidP="000F74D1" w14:paraId="735D83F0" w14:textId="77777777">
      <w:pPr>
        <w:pStyle w:val="ListParagraph"/>
        <w:numPr>
          <w:ilvl w:val="0"/>
          <w:numId w:val="1"/>
        </w:numPr>
      </w:pPr>
      <w:r w:rsidRPr="006664A4">
        <w:t>Core p</w:t>
      </w:r>
      <w:r w:rsidRPr="006664A4">
        <w:t xml:space="preserve">roducers are responsible for much of the </w:t>
      </w:r>
      <w:r w:rsidRPr="006664A4" w:rsidR="000D4C50">
        <w:t>in-field</w:t>
      </w:r>
      <w:r w:rsidRPr="006664A4">
        <w:t xml:space="preserve"> activities</w:t>
      </w:r>
      <w:r w:rsidRPr="006664A4" w:rsidR="00FE2A56">
        <w:t xml:space="preserve"> (e.g</w:t>
      </w:r>
      <w:r w:rsidRPr="006664A4" w:rsidR="00E3239E">
        <w:t>.</w:t>
      </w:r>
      <w:r w:rsidRPr="006664A4" w:rsidR="00FE2A56">
        <w:t xml:space="preserve"> measurements</w:t>
      </w:r>
      <w:r w:rsidRPr="006664A4" w:rsidR="000D4C50">
        <w:t>, stock rotations</w:t>
      </w:r>
      <w:r w:rsidRPr="006664A4" w:rsidR="00FE2A56">
        <w:t xml:space="preserve"> </w:t>
      </w:r>
      <w:r w:rsidRPr="006664A4" w:rsidR="008D71E6">
        <w:t>etc.</w:t>
      </w:r>
      <w:r w:rsidRPr="006664A4" w:rsidR="00FE2A56">
        <w:t>)</w:t>
      </w:r>
    </w:p>
    <w:p w:rsidR="00125E6E" w:rsidRPr="006664A4" w:rsidP="00125E6E" w14:paraId="659B7BBB" w14:textId="77777777">
      <w:pPr>
        <w:pStyle w:val="ListParagraph"/>
        <w:numPr>
          <w:ilvl w:val="0"/>
          <w:numId w:val="1"/>
        </w:numPr>
      </w:pPr>
      <w:r w:rsidRPr="006664A4">
        <w:t>Be based on a known, scientifically proven technology/practice</w:t>
      </w:r>
      <w:r w:rsidRPr="006664A4" w:rsidR="00E3239E">
        <w:t>s</w:t>
      </w:r>
      <w:r w:rsidRPr="006664A4">
        <w:t>, i.e. not involve basic research on a problem/issue.</w:t>
      </w:r>
      <w:r w:rsidRPr="006664A4" w:rsidR="00E3239E">
        <w:t xml:space="preserve"> </w:t>
      </w:r>
    </w:p>
    <w:p w:rsidR="00102B29" w:rsidRPr="006664A4" w:rsidP="00125E6E" w14:paraId="18E6A45B" w14:textId="77777777">
      <w:pPr>
        <w:pStyle w:val="ListParagraph"/>
        <w:numPr>
          <w:ilvl w:val="0"/>
          <w:numId w:val="1"/>
        </w:numPr>
      </w:pPr>
      <w:r w:rsidRPr="006664A4">
        <w:t>Have a robust method, including the use of controls for demonstration comparison</w:t>
      </w:r>
    </w:p>
    <w:p w:rsidR="00125E6E" w:rsidRPr="006664A4" w:rsidP="00125E6E" w14:paraId="633BEE5B" w14:textId="77777777">
      <w:pPr>
        <w:pStyle w:val="ListParagraph"/>
        <w:numPr>
          <w:ilvl w:val="0"/>
          <w:numId w:val="1"/>
        </w:numPr>
      </w:pPr>
      <w:r w:rsidRPr="006664A4">
        <w:t>Have a suitably skilled facilitator to guide group activity, coordinate extension activities</w:t>
      </w:r>
      <w:r w:rsidRPr="006664A4" w:rsidR="00EA3E33">
        <w:t>,</w:t>
      </w:r>
      <w:r w:rsidRPr="006664A4">
        <w:t xml:space="preserve"> ensure protocols are implemented</w:t>
      </w:r>
      <w:r w:rsidRPr="006664A4" w:rsidR="00EA3E33">
        <w:t xml:space="preserve"> and report</w:t>
      </w:r>
      <w:r w:rsidRPr="006664A4" w:rsidR="00A44C3F">
        <w:t>ing</w:t>
      </w:r>
      <w:r w:rsidRPr="006664A4" w:rsidR="00EA3E33">
        <w:t xml:space="preserve"> back to MLA</w:t>
      </w:r>
      <w:r w:rsidRPr="006664A4">
        <w:t>.</w:t>
      </w:r>
    </w:p>
    <w:p w:rsidR="000F74D1" w:rsidRPr="006664A4" w:rsidP="000F74D1" w14:paraId="0D33F4D9" w14:textId="77777777">
      <w:pPr>
        <w:pStyle w:val="ListParagraph"/>
        <w:numPr>
          <w:ilvl w:val="0"/>
          <w:numId w:val="1"/>
        </w:numPr>
      </w:pPr>
      <w:r w:rsidRPr="006664A4">
        <w:t>Include extension and communication activities to extend key messages beyond the core group.</w:t>
      </w:r>
    </w:p>
    <w:p w:rsidR="000F74D1" w:rsidRPr="00E3239E" w:rsidP="000F74D1" w14:paraId="1D44EFDE" w14:textId="77777777">
      <w:pPr>
        <w:pStyle w:val="ListParagraph"/>
        <w:numPr>
          <w:ilvl w:val="0"/>
          <w:numId w:val="1"/>
        </w:numPr>
        <w:spacing w:after="240"/>
        <w:rPr>
          <w:b/>
        </w:rPr>
      </w:pPr>
      <w:r>
        <w:t>Implement monitoring, evaluation and reporting (MER) processes to demonstrate producer engagement, practice change and benefit</w:t>
      </w:r>
      <w:r w:rsidR="00185E42">
        <w:t xml:space="preserve"> to </w:t>
      </w:r>
      <w:r w:rsidR="000E0399">
        <w:t xml:space="preserve">individual </w:t>
      </w:r>
      <w:r w:rsidR="00185E42">
        <w:t>businesses and industry</w:t>
      </w:r>
      <w:r>
        <w:t>.  All projects will be required to develop an MER plan using MLA’s standard framework within one month of commencing. Support will be available to assist facilitators develop M&amp;E plans.</w:t>
      </w:r>
      <w:r w:rsidR="00E917DF">
        <w:t xml:space="preserve"> A copy of the MER plan </w:t>
      </w:r>
      <w:r w:rsidR="000617E4">
        <w:t>guidelines</w:t>
      </w:r>
      <w:r w:rsidR="00E917DF">
        <w:t xml:space="preserve"> is available on </w:t>
      </w:r>
      <w:r w:rsidRPr="00F4622A" w:rsidR="00E917DF">
        <w:t xml:space="preserve">the </w:t>
      </w:r>
      <w:r w:rsidRPr="00F4622A" w:rsidR="00F4622A">
        <w:rPr>
          <w:rStyle w:val="DefaultParagraphFont"/>
        </w:rPr>
        <w:t>MLA website</w:t>
      </w:r>
      <w:r w:rsidRPr="00F4622A" w:rsidR="00F4622A">
        <w:t>.</w:t>
      </w:r>
    </w:p>
    <w:p w:rsidR="000F74D1" w:rsidP="00B60506" w14:paraId="78B2D29D" w14:textId="77777777">
      <w:pPr>
        <w:spacing w:after="240"/>
        <w:rPr>
          <w:b/>
        </w:rPr>
      </w:pPr>
      <w:r>
        <w:rPr>
          <w:b/>
        </w:rPr>
        <w:t>What is not a PDS?</w:t>
      </w:r>
    </w:p>
    <w:p w:rsidR="00FE2A56" w:rsidP="000F74D1" w14:paraId="7F46CF5C" w14:textId="77777777">
      <w:pPr>
        <w:pStyle w:val="ListParagraph"/>
        <w:numPr>
          <w:ilvl w:val="0"/>
          <w:numId w:val="1"/>
        </w:numPr>
      </w:pPr>
      <w:r>
        <w:t>Based on an issue</w:t>
      </w:r>
      <w:r>
        <w:t xml:space="preserve"> of limited</w:t>
      </w:r>
      <w:r>
        <w:t xml:space="preserve"> </w:t>
      </w:r>
      <w:r>
        <w:t>interest to producers</w:t>
      </w:r>
      <w:r w:rsidR="00400CE3">
        <w:t xml:space="preserve"> in the area</w:t>
      </w:r>
      <w:r w:rsidR="00E3239E">
        <w:t xml:space="preserve"> or an issue th</w:t>
      </w:r>
      <w:r w:rsidR="00185E42">
        <w:t>at</w:t>
      </w:r>
      <w:r w:rsidR="00E3239E">
        <w:t xml:space="preserve"> contributes </w:t>
      </w:r>
      <w:r w:rsidR="00400CE3">
        <w:t xml:space="preserve">only very </w:t>
      </w:r>
      <w:r w:rsidR="00E3239E">
        <w:t xml:space="preserve">marginal improvement in enterprise </w:t>
      </w:r>
      <w:r w:rsidR="00185E42">
        <w:t xml:space="preserve">business </w:t>
      </w:r>
      <w:r w:rsidR="00E3239E">
        <w:t>performance</w:t>
      </w:r>
    </w:p>
    <w:p w:rsidR="000F74D1" w:rsidP="000F74D1" w14:paraId="5A8E0637" w14:textId="77777777">
      <w:pPr>
        <w:pStyle w:val="ListParagraph"/>
        <w:numPr>
          <w:ilvl w:val="0"/>
          <w:numId w:val="1"/>
        </w:numPr>
      </w:pPr>
      <w:r>
        <w:t>Basic or applied research on a problem/issue</w:t>
      </w:r>
      <w:r w:rsidR="00FE2A56">
        <w:t xml:space="preserve"> (i.e. solution is not yet known)</w:t>
      </w:r>
    </w:p>
    <w:p w:rsidR="00E3239E" w:rsidP="00E3239E" w14:paraId="15914752" w14:textId="77777777">
      <w:pPr>
        <w:pStyle w:val="ListParagraph"/>
        <w:numPr>
          <w:ilvl w:val="0"/>
          <w:numId w:val="1"/>
        </w:numPr>
      </w:pPr>
      <w:r>
        <w:t xml:space="preserve">Demonstration of how commercial technologies </w:t>
      </w:r>
      <w:r w:rsidR="00EA25C6">
        <w:t>operate and perform. Demonstrations involving commercial technologies must focus on the business</w:t>
      </w:r>
      <w:r w:rsidR="000E0399">
        <w:t xml:space="preserve"> / decision making </w:t>
      </w:r>
      <w:r w:rsidR="00EA25C6">
        <w:t xml:space="preserve">value of </w:t>
      </w:r>
      <w:r w:rsidR="000E0399">
        <w:t xml:space="preserve">the </w:t>
      </w:r>
      <w:r w:rsidR="00EA25C6">
        <w:t>technology</w:t>
      </w:r>
      <w:r w:rsidR="00400CE3">
        <w:t>, not whether it works</w:t>
      </w:r>
      <w:r w:rsidR="00EA25C6">
        <w:t>.</w:t>
      </w:r>
    </w:p>
    <w:p w:rsidR="00400CE3" w:rsidP="000F74D1" w14:paraId="0169D861" w14:textId="77777777">
      <w:pPr>
        <w:pStyle w:val="ListParagraph"/>
        <w:numPr>
          <w:ilvl w:val="0"/>
          <w:numId w:val="1"/>
        </w:numPr>
      </w:pPr>
      <w:r>
        <w:t>Demonstration on only a small number</w:t>
      </w:r>
      <w:r w:rsidR="0060042F">
        <w:t xml:space="preserve"> of properties (i.e. less than 3</w:t>
      </w:r>
      <w:r>
        <w:t>)</w:t>
      </w:r>
      <w:r w:rsidR="00B34554">
        <w:t xml:space="preserve"> </w:t>
      </w:r>
      <w:r w:rsidR="00125E6E">
        <w:t>and</w:t>
      </w:r>
      <w:r w:rsidR="00B34554">
        <w:t xml:space="preserve"> not at commercial scale</w:t>
      </w:r>
      <w:r>
        <w:t xml:space="preserve">. </w:t>
      </w:r>
    </w:p>
    <w:p w:rsidR="000F74D1" w:rsidP="000F74D1" w14:paraId="549EAE92" w14:textId="77777777">
      <w:pPr>
        <w:pStyle w:val="ListParagraph"/>
        <w:numPr>
          <w:ilvl w:val="0"/>
          <w:numId w:val="1"/>
        </w:numPr>
      </w:pPr>
      <w:r>
        <w:t xml:space="preserve">A project where the facilitator does all the work including taking in-field measurements </w:t>
      </w:r>
      <w:r w:rsidR="008D71E6">
        <w:t>etc.</w:t>
      </w:r>
    </w:p>
    <w:p w:rsidR="00F05D5D" w:rsidRPr="00F05D5D" w:rsidP="00B60506" w14:paraId="669BECC2" w14:textId="77777777">
      <w:pPr>
        <w:spacing w:after="240"/>
        <w:rPr>
          <w:b/>
        </w:rPr>
      </w:pPr>
      <w:r w:rsidRPr="00F05D5D">
        <w:rPr>
          <w:b/>
        </w:rPr>
        <w:t>Who can apply?</w:t>
      </w:r>
    </w:p>
    <w:p w:rsidR="00F05D5D" w:rsidP="00F05D5D" w14:paraId="06D6ABFE" w14:textId="77777777">
      <w:r>
        <w:t>Funding is available for</w:t>
      </w:r>
      <w:r w:rsidR="00EA25C6">
        <w:t xml:space="preserve"> sheep</w:t>
      </w:r>
      <w:r w:rsidR="00C14186">
        <w:t>, beef cattle</w:t>
      </w:r>
      <w:r w:rsidR="00EA25C6">
        <w:t xml:space="preserve"> and goat</w:t>
      </w:r>
      <w:r>
        <w:t xml:space="preserve"> </w:t>
      </w:r>
      <w:r w:rsidR="0072466B">
        <w:t>producer groups</w:t>
      </w:r>
      <w:r w:rsidR="00EA25C6">
        <w:t xml:space="preserve"> </w:t>
      </w:r>
      <w:r w:rsidR="004B0463">
        <w:t xml:space="preserve">to validate and demonstrate the business value of </w:t>
      </w:r>
      <w:r w:rsidR="0072466B">
        <w:t xml:space="preserve">integrating </w:t>
      </w:r>
      <w:r w:rsidR="00060655">
        <w:t xml:space="preserve">new technologies and </w:t>
      </w:r>
      <w:r w:rsidR="004B0463">
        <w:t>on-farm management practices into local farming systems</w:t>
      </w:r>
      <w:r w:rsidR="00D64D83">
        <w:t xml:space="preserve">. </w:t>
      </w:r>
      <w:r w:rsidR="00125E6E">
        <w:t xml:space="preserve">All MLA contracts will be with a </w:t>
      </w:r>
      <w:r w:rsidR="00E759A3">
        <w:t>registered company</w:t>
      </w:r>
      <w:r w:rsidR="0072466B">
        <w:t xml:space="preserve"> or </w:t>
      </w:r>
      <w:r w:rsidR="00FE2A56">
        <w:t>organisation</w:t>
      </w:r>
      <w:r w:rsidR="00125E6E">
        <w:t xml:space="preserve"> that has an ABN</w:t>
      </w:r>
      <w:r w:rsidR="00E759A3">
        <w:t>.</w:t>
      </w:r>
      <w:r w:rsidR="00125E6E">
        <w:t xml:space="preserve"> For unincorporated producer groups </w:t>
      </w:r>
      <w:r w:rsidR="0072466B">
        <w:t>arrange</w:t>
      </w:r>
      <w:r w:rsidR="00125E6E">
        <w:t>ments should be made</w:t>
      </w:r>
      <w:r w:rsidR="0072466B">
        <w:t xml:space="preserve"> for contracting through a</w:t>
      </w:r>
      <w:r w:rsidR="00E759A3">
        <w:t>n affiliated</w:t>
      </w:r>
      <w:r w:rsidRPr="00417637" w:rsidR="0072466B">
        <w:t xml:space="preserve"> registered </w:t>
      </w:r>
      <w:r w:rsidR="00FE2A56">
        <w:t>organisation</w:t>
      </w:r>
      <w:r w:rsidR="0072466B">
        <w:t xml:space="preserve">. </w:t>
      </w:r>
    </w:p>
    <w:p w:rsidR="003E0316" w:rsidP="005D3620" w14:paraId="7490D6C2" w14:textId="77777777">
      <w:pPr>
        <w:spacing w:after="120"/>
        <w:rPr>
          <w:b/>
        </w:rPr>
      </w:pPr>
      <w:r>
        <w:rPr>
          <w:b/>
        </w:rPr>
        <w:t>What is funded?</w:t>
      </w:r>
    </w:p>
    <w:p w:rsidR="003E0316" w:rsidP="005D3620" w14:paraId="738BC61C" w14:textId="77777777">
      <w:pPr>
        <w:spacing w:after="120"/>
      </w:pPr>
      <w:r>
        <w:t xml:space="preserve">MLA will provide funding of up to $25,000 per year for 3 years for PDS projects. </w:t>
      </w:r>
      <w:r w:rsidRPr="003E0316">
        <w:t xml:space="preserve">MLA funding </w:t>
      </w:r>
      <w:r w:rsidR="0041576E">
        <w:t>can be used for</w:t>
      </w:r>
      <w:r>
        <w:t>:</w:t>
      </w:r>
    </w:p>
    <w:p w:rsidR="003E0316" w:rsidP="003E0316" w14:paraId="543C2744" w14:textId="77777777">
      <w:pPr>
        <w:pStyle w:val="ListParagraph"/>
        <w:numPr>
          <w:ilvl w:val="0"/>
          <w:numId w:val="1"/>
        </w:numPr>
        <w:spacing w:after="120"/>
      </w:pPr>
      <w:r>
        <w:t>Facilitator time and expenses (for example reporting, coordination, group activity)</w:t>
      </w:r>
    </w:p>
    <w:p w:rsidR="0041576E" w:rsidP="003E0316" w14:paraId="22BB48BA" w14:textId="77777777">
      <w:pPr>
        <w:pStyle w:val="ListParagraph"/>
        <w:numPr>
          <w:ilvl w:val="0"/>
          <w:numId w:val="1"/>
        </w:numPr>
        <w:spacing w:after="120"/>
      </w:pPr>
      <w:r>
        <w:t>Operational aspects of the demonstration</w:t>
      </w:r>
    </w:p>
    <w:p w:rsidR="00040CC9" w:rsidP="003E0316" w14:paraId="05E1C610" w14:textId="77777777">
      <w:pPr>
        <w:pStyle w:val="ListParagraph"/>
        <w:numPr>
          <w:ilvl w:val="0"/>
          <w:numId w:val="1"/>
        </w:numPr>
        <w:spacing w:after="120"/>
      </w:pPr>
      <w:r>
        <w:t>Extension and communications activities</w:t>
      </w:r>
    </w:p>
    <w:p w:rsidR="0041576E" w:rsidP="003E0316" w14:paraId="41781A05" w14:textId="77777777">
      <w:pPr>
        <w:pStyle w:val="ListParagraph"/>
        <w:numPr>
          <w:ilvl w:val="0"/>
          <w:numId w:val="1"/>
        </w:numPr>
        <w:spacing w:after="120"/>
      </w:pPr>
      <w:r>
        <w:t xml:space="preserve">Conduct and reporting of </w:t>
      </w:r>
      <w:r w:rsidR="00B34554">
        <w:t xml:space="preserve">robust </w:t>
      </w:r>
      <w:r>
        <w:t>monitoring</w:t>
      </w:r>
      <w:r w:rsidR="005367BC">
        <w:t xml:space="preserve"> &amp;</w:t>
      </w:r>
      <w:r>
        <w:t xml:space="preserve"> evaluation</w:t>
      </w:r>
      <w:r w:rsidR="00B34554">
        <w:t xml:space="preserve"> </w:t>
      </w:r>
      <w:r w:rsidR="005367BC">
        <w:t>plan (note: budget should be allocated for one trip to Sydney for training purposes)</w:t>
      </w:r>
    </w:p>
    <w:p w:rsidR="0041576E" w:rsidP="005D3620" w14:paraId="378B1339" w14:textId="77777777">
      <w:pPr>
        <w:spacing w:after="120"/>
      </w:pPr>
      <w:r w:rsidRPr="003E0316">
        <w:t>MLA funding</w:t>
      </w:r>
      <w:r w:rsidR="00D53EDA">
        <w:t xml:space="preserve"> </w:t>
      </w:r>
      <w:r>
        <w:t>cannot be used for</w:t>
      </w:r>
      <w:r w:rsidR="000D1253">
        <w:t>:</w:t>
      </w:r>
    </w:p>
    <w:p w:rsidR="000D1253" w:rsidRPr="000D1253" w:rsidP="000D1253" w14:paraId="6D6D50A4" w14:textId="77777777">
      <w:pPr>
        <w:pStyle w:val="ListParagraph"/>
        <w:numPr>
          <w:ilvl w:val="0"/>
          <w:numId w:val="1"/>
        </w:numPr>
        <w:spacing w:after="120"/>
        <w:rPr>
          <w:b/>
        </w:rPr>
      </w:pPr>
      <w:r w:rsidRPr="000D1253">
        <w:t>Purchase of capital items</w:t>
      </w:r>
      <w:r>
        <w:rPr>
          <w:b/>
        </w:rPr>
        <w:t xml:space="preserve"> </w:t>
      </w:r>
      <w:r w:rsidRPr="000D1253">
        <w:t>(</w:t>
      </w:r>
      <w:r w:rsidR="00B7359C">
        <w:t>applicants should i</w:t>
      </w:r>
      <w:r>
        <w:t>nvestigate sponsorship, share or leasing arrangements)</w:t>
      </w:r>
    </w:p>
    <w:p w:rsidR="000D1253" w:rsidRPr="00A32389" w:rsidP="000D1253" w14:paraId="15BB82BD" w14:textId="77777777">
      <w:pPr>
        <w:pStyle w:val="ListParagraph"/>
        <w:numPr>
          <w:ilvl w:val="0"/>
          <w:numId w:val="1"/>
        </w:numPr>
        <w:spacing w:after="120"/>
        <w:rPr>
          <w:b/>
        </w:rPr>
      </w:pPr>
      <w:r>
        <w:t>Items of significant private benefit e.g. DNA testing of whole flocks</w:t>
      </w:r>
    </w:p>
    <w:p w:rsidR="00480A96" w:rsidRPr="00A32389" w:rsidP="000D1253" w14:paraId="55935A82" w14:textId="77777777">
      <w:pPr>
        <w:pStyle w:val="ListParagraph"/>
        <w:numPr>
          <w:ilvl w:val="0"/>
          <w:numId w:val="1"/>
        </w:numPr>
        <w:spacing w:after="120"/>
      </w:pPr>
      <w:r w:rsidRPr="00A32389">
        <w:t xml:space="preserve">Purchase of animals </w:t>
      </w:r>
    </w:p>
    <w:p w:rsidR="00681FBD" w:rsidRPr="00D53EDA" w:rsidP="008A050C" w14:paraId="110422DE" w14:textId="77777777">
      <w:pPr>
        <w:rPr>
          <w:b/>
        </w:rPr>
      </w:pPr>
      <w:r w:rsidRPr="00D53EDA">
        <w:rPr>
          <w:b/>
        </w:rPr>
        <w:t>Priority areas:</w:t>
      </w:r>
    </w:p>
    <w:p w:rsidR="002E2E9D" w:rsidP="00B60506" w14:paraId="66BA58DE" w14:textId="77777777">
      <w:pPr>
        <w:spacing w:after="120"/>
      </w:pPr>
      <w:r w:rsidRPr="009D27F4">
        <w:t xml:space="preserve">MLA is seeking proposals </w:t>
      </w:r>
      <w:r w:rsidR="00183CFF">
        <w:t xml:space="preserve">for </w:t>
      </w:r>
      <w:r w:rsidR="009B1254">
        <w:t xml:space="preserve">producer </w:t>
      </w:r>
      <w:r w:rsidR="00183CFF">
        <w:t>demonstration sites</w:t>
      </w:r>
      <w:r w:rsidR="00A32389">
        <w:t xml:space="preserve"> related to sheep </w:t>
      </w:r>
      <w:r w:rsidR="00F4144F">
        <w:t xml:space="preserve">and cattle </w:t>
      </w:r>
      <w:r w:rsidR="00A32389">
        <w:t>enterprises</w:t>
      </w:r>
      <w:r w:rsidR="00183CFF">
        <w:t xml:space="preserve"> </w:t>
      </w:r>
      <w:r w:rsidRPr="009D27F4">
        <w:t xml:space="preserve">that align </w:t>
      </w:r>
      <w:r w:rsidR="006E3703">
        <w:t>with</w:t>
      </w:r>
      <w:r w:rsidR="00C76F11">
        <w:t xml:space="preserve"> the </w:t>
      </w:r>
      <w:r w:rsidR="003279AB">
        <w:t xml:space="preserve">relevant </w:t>
      </w:r>
      <w:r w:rsidR="00AA7EB0">
        <w:t xml:space="preserve">2017 </w:t>
      </w:r>
      <w:r w:rsidR="00B34554">
        <w:t xml:space="preserve">regional </w:t>
      </w:r>
      <w:r w:rsidR="00C14186">
        <w:t xml:space="preserve">Northern Australian Beef Research Council (NABRC), </w:t>
      </w:r>
      <w:r w:rsidRPr="00400CE3" w:rsidR="00400CE3">
        <w:t>Southern Australian Meat Research Council</w:t>
      </w:r>
      <w:r w:rsidR="00400CE3">
        <w:t xml:space="preserve"> (SAMRC) and </w:t>
      </w:r>
      <w:r w:rsidRPr="00400CE3" w:rsidR="00400CE3">
        <w:t>West Australian Livestock Research Council</w:t>
      </w:r>
      <w:r w:rsidR="00400CE3">
        <w:t xml:space="preserve"> (WALRC) priorities</w:t>
      </w:r>
      <w:r w:rsidR="004D4D6F">
        <w:t>.</w:t>
      </w:r>
      <w:r w:rsidR="00C76F11">
        <w:t xml:space="preserve"> A summary of these</w:t>
      </w:r>
      <w:r w:rsidR="00BE2FCF">
        <w:t xml:space="preserve"> priorities can be found </w:t>
      </w:r>
      <w:r w:rsidRPr="00ED56E5" w:rsidR="00ED56E5">
        <w:rPr>
          <w:rStyle w:val="DefaultParagraphFont"/>
        </w:rPr>
        <w:t>here</w:t>
      </w:r>
      <w:r w:rsidR="00F67D7A">
        <w:t>.</w:t>
      </w:r>
      <w:r w:rsidR="00BE2FCF">
        <w:t xml:space="preserve">  </w:t>
      </w:r>
      <w:r w:rsidR="00C76F11">
        <w:t xml:space="preserve"> </w:t>
      </w:r>
      <w:r w:rsidR="004D4D6F">
        <w:t xml:space="preserve"> </w:t>
      </w:r>
    </w:p>
    <w:p w:rsidR="005E5696" w:rsidP="000B1B0D" w14:paraId="15F01BA9" w14:textId="77777777">
      <w:pPr>
        <w:spacing w:after="0"/>
      </w:pPr>
      <w:r>
        <w:t xml:space="preserve">For </w:t>
      </w:r>
      <w:r w:rsidR="002E2E9D">
        <w:t>goat industry</w:t>
      </w:r>
      <w:r w:rsidR="006A0198">
        <w:t xml:space="preserve"> p</w:t>
      </w:r>
      <w:r>
        <w:t>rojects</w:t>
      </w:r>
      <w:r w:rsidR="006A0198">
        <w:t xml:space="preserve">, applications </w:t>
      </w:r>
      <w:r w:rsidR="002E2E9D">
        <w:t>should focus</w:t>
      </w:r>
      <w:r>
        <w:t xml:space="preserve"> </w:t>
      </w:r>
      <w:r w:rsidR="002E2E9D">
        <w:t>on</w:t>
      </w:r>
      <w:r w:rsidR="008D71E6">
        <w:t xml:space="preserve">: </w:t>
      </w:r>
    </w:p>
    <w:p w:rsidR="008D71E6" w:rsidRPr="000B1B0D" w:rsidP="000B1B0D" w14:paraId="3761E229" w14:textId="77777777">
      <w:pPr>
        <w:pStyle w:val="ListParagraph"/>
        <w:numPr>
          <w:ilvl w:val="0"/>
          <w:numId w:val="28"/>
        </w:numPr>
        <w:spacing w:after="0" w:line="240" w:lineRule="auto"/>
        <w:ind w:left="714" w:hanging="357"/>
      </w:pPr>
      <w:r w:rsidRPr="000B1B0D">
        <w:t xml:space="preserve">Understanding and benchmarking </w:t>
      </w:r>
      <w:r>
        <w:t xml:space="preserve">the </w:t>
      </w:r>
      <w:r w:rsidRPr="000B1B0D">
        <w:t xml:space="preserve">profitability of </w:t>
      </w:r>
      <w:r>
        <w:t xml:space="preserve">goat </w:t>
      </w:r>
      <w:r w:rsidRPr="000B1B0D">
        <w:t>production systems</w:t>
      </w:r>
      <w:r w:rsidR="000B1B0D">
        <w:t>;</w:t>
      </w:r>
      <w:r w:rsidRPr="000B1B0D">
        <w:t xml:space="preserve"> </w:t>
      </w:r>
    </w:p>
    <w:p w:rsidR="008D71E6" w:rsidRPr="000B1B0D" w:rsidP="000B1B0D" w14:paraId="412E0879" w14:textId="77777777">
      <w:pPr>
        <w:pStyle w:val="Default"/>
        <w:numPr>
          <w:ilvl w:val="0"/>
          <w:numId w:val="1"/>
        </w:numPr>
        <w:autoSpaceDE/>
        <w:autoSpaceDN/>
        <w:adjustRightInd/>
        <w:ind w:left="714" w:hanging="357"/>
        <w:contextualSpacing/>
        <w:rPr>
          <w:rFonts w:asciiTheme="minorHAnsi" w:hAnsiTheme="minorHAnsi" w:cstheme="minorBidi"/>
          <w:color w:val="auto"/>
          <w:sz w:val="22"/>
          <w:szCs w:val="22"/>
        </w:rPr>
      </w:pPr>
      <w:r w:rsidRPr="000B1B0D">
        <w:rPr>
          <w:rFonts w:asciiTheme="minorHAnsi" w:hAnsiTheme="minorHAnsi" w:cstheme="minorBidi"/>
          <w:color w:val="auto"/>
          <w:sz w:val="22"/>
          <w:szCs w:val="22"/>
        </w:rPr>
        <w:t xml:space="preserve">Benefits of developing diversity in the feedbase for goat production to </w:t>
      </w:r>
      <w:r w:rsidRPr="000B1B0D" w:rsidR="000B1B0D">
        <w:rPr>
          <w:rFonts w:asciiTheme="minorHAnsi" w:hAnsiTheme="minorHAnsi" w:cstheme="minorBidi"/>
          <w:color w:val="auto"/>
          <w:sz w:val="22"/>
          <w:szCs w:val="22"/>
        </w:rPr>
        <w:t xml:space="preserve">sustainably </w:t>
      </w:r>
      <w:r w:rsidRPr="000B1B0D">
        <w:rPr>
          <w:rFonts w:asciiTheme="minorHAnsi" w:hAnsiTheme="minorHAnsi" w:cstheme="minorBidi"/>
          <w:color w:val="auto"/>
          <w:sz w:val="22"/>
          <w:szCs w:val="22"/>
        </w:rPr>
        <w:t>increase carrying capacity</w:t>
      </w:r>
      <w:r w:rsidR="000B1B0D">
        <w:rPr>
          <w:rFonts w:asciiTheme="minorHAnsi" w:hAnsiTheme="minorHAnsi" w:cstheme="minorBidi"/>
          <w:color w:val="auto"/>
          <w:sz w:val="22"/>
          <w:szCs w:val="22"/>
        </w:rPr>
        <w:t>;</w:t>
      </w:r>
    </w:p>
    <w:p w:rsidR="008D71E6" w:rsidP="000B1B0D" w14:paraId="1E07F209" w14:textId="77777777">
      <w:pPr>
        <w:pStyle w:val="ListParagraph"/>
        <w:numPr>
          <w:ilvl w:val="0"/>
          <w:numId w:val="1"/>
        </w:numPr>
        <w:spacing w:after="0" w:line="240" w:lineRule="auto"/>
        <w:ind w:left="714" w:hanging="357"/>
      </w:pPr>
      <w:r>
        <w:t>Triple bottom line benefit of using goats for weed management</w:t>
      </w:r>
      <w:r w:rsidR="000B1B0D">
        <w:t>;</w:t>
      </w:r>
      <w:r>
        <w:t xml:space="preserve">  </w:t>
      </w:r>
    </w:p>
    <w:p w:rsidR="005E5696" w:rsidP="000B1B0D" w14:paraId="31DD0236" w14:textId="77777777">
      <w:pPr>
        <w:pStyle w:val="ListParagraph"/>
        <w:numPr>
          <w:ilvl w:val="0"/>
          <w:numId w:val="1"/>
        </w:numPr>
        <w:spacing w:after="0" w:line="240" w:lineRule="auto"/>
        <w:ind w:left="714" w:hanging="357"/>
      </w:pPr>
      <w:r>
        <w:t>Improved understanding of business and herd management</w:t>
      </w:r>
      <w:r w:rsidR="000B1B0D">
        <w:t>;</w:t>
      </w:r>
      <w:r>
        <w:t xml:space="preserve"> </w:t>
      </w:r>
    </w:p>
    <w:p w:rsidR="005E5696" w:rsidP="000B1B0D" w14:paraId="06AA9B47" w14:textId="77777777">
      <w:pPr>
        <w:pStyle w:val="ListParagraph"/>
        <w:numPr>
          <w:ilvl w:val="0"/>
          <w:numId w:val="1"/>
        </w:numPr>
        <w:spacing w:after="120" w:line="240" w:lineRule="auto"/>
        <w:ind w:left="714" w:hanging="357"/>
      </w:pPr>
      <w:r>
        <w:t>Genetic improvement in line with market requirements</w:t>
      </w:r>
      <w:r w:rsidR="000B1B0D">
        <w:t>.</w:t>
      </w:r>
      <w:r>
        <w:t xml:space="preserve"> </w:t>
      </w:r>
    </w:p>
    <w:p w:rsidR="00F05D5D" w:rsidRPr="00F05D5D" w:rsidP="00B60506" w14:paraId="5A13951C" w14:textId="77777777">
      <w:pPr>
        <w:spacing w:after="120"/>
        <w:rPr>
          <w:b/>
        </w:rPr>
      </w:pPr>
      <w:r>
        <w:rPr>
          <w:b/>
        </w:rPr>
        <w:t>Preparing and submitting an application</w:t>
      </w:r>
    </w:p>
    <w:p w:rsidR="00F05D5D" w:rsidP="00F05D5D" w14:paraId="3C4C345B" w14:textId="77777777">
      <w:r>
        <w:t>The following steps should be followed:</w:t>
      </w:r>
    </w:p>
    <w:p w:rsidR="00F05D5D" w:rsidP="009427AD" w14:paraId="52815116" w14:textId="77777777">
      <w:pPr>
        <w:pStyle w:val="ListParagraph"/>
        <w:numPr>
          <w:ilvl w:val="0"/>
          <w:numId w:val="2"/>
        </w:numPr>
      </w:pPr>
      <w:r>
        <w:t xml:space="preserve">Establish a producer group, supported by a facilitator (may be a partnership with an organisation that has a common purpose). All groups must include a person experienced in </w:t>
      </w:r>
      <w:r w:rsidR="00B04AA1">
        <w:t>facilitation, communication and monitoring and</w:t>
      </w:r>
      <w:r>
        <w:t xml:space="preserve"> evaluation of on-farm projects.</w:t>
      </w:r>
    </w:p>
    <w:p w:rsidR="00420892" w:rsidP="00B60506" w14:paraId="4610A484" w14:textId="77777777">
      <w:pPr>
        <w:pStyle w:val="ListParagraph"/>
        <w:numPr>
          <w:ilvl w:val="0"/>
          <w:numId w:val="2"/>
        </w:numPr>
      </w:pPr>
      <w:r>
        <w:t xml:space="preserve">Define and describe </w:t>
      </w:r>
      <w:r w:rsidR="00B60506">
        <w:t xml:space="preserve">what the PDS </w:t>
      </w:r>
      <w:r w:rsidR="009831AF">
        <w:t xml:space="preserve">project </w:t>
      </w:r>
      <w:r w:rsidR="00B60506">
        <w:t>intends to achieve</w:t>
      </w:r>
      <w:r>
        <w:t>. This should include:</w:t>
      </w:r>
    </w:p>
    <w:p w:rsidR="00420892" w:rsidP="00BA0A04" w14:paraId="07842889" w14:textId="77777777">
      <w:pPr>
        <w:pStyle w:val="ListParagraph"/>
        <w:numPr>
          <w:ilvl w:val="1"/>
          <w:numId w:val="2"/>
        </w:numPr>
      </w:pPr>
      <w:r>
        <w:t>W</w:t>
      </w:r>
      <w:r w:rsidR="005D3620">
        <w:t xml:space="preserve">hat is the </w:t>
      </w:r>
      <w:r w:rsidR="0038253E">
        <w:t xml:space="preserve">practical </w:t>
      </w:r>
      <w:r w:rsidR="005D3620">
        <w:t>problem</w:t>
      </w:r>
      <w:r w:rsidR="008C4EA9">
        <w:t xml:space="preserve"> or need</w:t>
      </w:r>
      <w:r w:rsidR="005D3620">
        <w:t xml:space="preserve"> that the group aims to address? </w:t>
      </w:r>
    </w:p>
    <w:p w:rsidR="00420892" w:rsidP="00BA0A04" w14:paraId="7413B54E" w14:textId="77777777">
      <w:pPr>
        <w:pStyle w:val="ListParagraph"/>
        <w:numPr>
          <w:ilvl w:val="1"/>
          <w:numId w:val="2"/>
        </w:numPr>
      </w:pPr>
      <w:r>
        <w:t xml:space="preserve">What is the current level of adoption of the targeted management practice(s)? </w:t>
      </w:r>
    </w:p>
    <w:p w:rsidR="00420892" w:rsidP="00BA0A04" w14:paraId="331F719D" w14:textId="77777777">
      <w:pPr>
        <w:pStyle w:val="ListParagraph"/>
        <w:numPr>
          <w:ilvl w:val="1"/>
          <w:numId w:val="2"/>
        </w:numPr>
      </w:pPr>
      <w:r>
        <w:t xml:space="preserve">How will the targeted management practices improve business profitability and productivity? </w:t>
      </w:r>
    </w:p>
    <w:p w:rsidR="00F05D5D" w:rsidP="00BA0A04" w14:paraId="58566CAD" w14:textId="77777777">
      <w:pPr>
        <w:pStyle w:val="ListParagraph"/>
        <w:numPr>
          <w:ilvl w:val="1"/>
          <w:numId w:val="2"/>
        </w:numPr>
      </w:pPr>
      <w:r>
        <w:t>What is the potential scale of benefit to businesses?</w:t>
      </w:r>
    </w:p>
    <w:p w:rsidR="00F05D5D" w:rsidP="00B60506" w14:paraId="0693FE1F" w14:textId="77777777">
      <w:pPr>
        <w:pStyle w:val="ListParagraph"/>
        <w:numPr>
          <w:ilvl w:val="0"/>
          <w:numId w:val="2"/>
        </w:numPr>
      </w:pPr>
      <w:r>
        <w:t>Identify the PDS management team and producer Chair.</w:t>
      </w:r>
    </w:p>
    <w:p w:rsidR="0001699E" w:rsidRPr="0001699E" w:rsidP="00102B29" w14:paraId="7688937F" w14:textId="77777777">
      <w:pPr>
        <w:pStyle w:val="ListParagraph"/>
        <w:numPr>
          <w:ilvl w:val="0"/>
          <w:numId w:val="2"/>
        </w:numPr>
      </w:pPr>
      <w:r>
        <w:t xml:space="preserve">Submit a Preliminary Application (max </w:t>
      </w:r>
      <w:r w:rsidR="00015321">
        <w:t>3</w:t>
      </w:r>
      <w:r>
        <w:t xml:space="preserve"> pages) outlining your proposed project. The Preliminary Application should be submitted on </w:t>
      </w:r>
      <w:r w:rsidRPr="00F6795A">
        <w:t xml:space="preserve">or before </w:t>
      </w:r>
      <w:r w:rsidRPr="00E42F25" w:rsidR="00E42F25">
        <w:rPr>
          <w:b/>
        </w:rPr>
        <w:t>31</w:t>
      </w:r>
      <w:r w:rsidR="00134C85">
        <w:rPr>
          <w:b/>
        </w:rPr>
        <w:t xml:space="preserve"> January</w:t>
      </w:r>
      <w:r w:rsidRPr="00F6795A" w:rsidR="00C14186">
        <w:rPr>
          <w:b/>
        </w:rPr>
        <w:t>, 201</w:t>
      </w:r>
      <w:r w:rsidR="00134C85">
        <w:rPr>
          <w:b/>
        </w:rPr>
        <w:t>8</w:t>
      </w:r>
      <w:r w:rsidRPr="00F6795A" w:rsidR="00C14186">
        <w:rPr>
          <w:b/>
        </w:rPr>
        <w:t xml:space="preserve">. </w:t>
      </w:r>
    </w:p>
    <w:p w:rsidR="00102B29" w:rsidRPr="00F6795A" w:rsidP="0001699E" w14:paraId="708F5DBA" w14:textId="77777777">
      <w:pPr>
        <w:pStyle w:val="ListParagraph"/>
      </w:pPr>
      <w:r w:rsidRPr="00F6795A">
        <w:t xml:space="preserve">Application forms can be obtained </w:t>
      </w:r>
      <w:r w:rsidRPr="0001699E" w:rsidR="0001699E">
        <w:rPr>
          <w:rStyle w:val="DefaultParagraphFont"/>
        </w:rPr>
        <w:t>here</w:t>
      </w:r>
      <w:r w:rsidR="0001699E">
        <w:t>.</w:t>
      </w:r>
    </w:p>
    <w:p w:rsidR="00102B29" w:rsidRPr="00F6795A" w:rsidP="00102B29" w14:paraId="470BACAB" w14:textId="77777777">
      <w:pPr>
        <w:pStyle w:val="ListParagraph"/>
        <w:numPr>
          <w:ilvl w:val="0"/>
          <w:numId w:val="2"/>
        </w:numPr>
      </w:pPr>
      <w:r w:rsidRPr="00F6795A">
        <w:t xml:space="preserve">All preliminary applicants will be notified of acceptance or otherwise by </w:t>
      </w:r>
      <w:r w:rsidR="00E42F25">
        <w:rPr>
          <w:b/>
        </w:rPr>
        <w:t>9 February</w:t>
      </w:r>
      <w:r w:rsidRPr="00F6795A">
        <w:rPr>
          <w:b/>
        </w:rPr>
        <w:t>, 201</w:t>
      </w:r>
      <w:r w:rsidR="00134C85">
        <w:rPr>
          <w:b/>
        </w:rPr>
        <w:t>8</w:t>
      </w:r>
      <w:r w:rsidRPr="00F6795A">
        <w:t xml:space="preserve">. If your Preliminary Application has been accepted, you will then need to prepare a Full Application using the </w:t>
      </w:r>
      <w:r w:rsidRPr="005218D8">
        <w:rPr>
          <w:rStyle w:val="DefaultParagraphFont"/>
        </w:rPr>
        <w:t>PDS Application form</w:t>
      </w:r>
      <w:r w:rsidRPr="00F6795A">
        <w:t xml:space="preserve"> and submit to MLA by </w:t>
      </w:r>
      <w:r w:rsidR="00E42F25">
        <w:rPr>
          <w:b/>
        </w:rPr>
        <w:t>23</w:t>
      </w:r>
      <w:r w:rsidR="00134C85">
        <w:rPr>
          <w:b/>
        </w:rPr>
        <w:t xml:space="preserve"> February</w:t>
      </w:r>
      <w:r w:rsidR="002D7FAD">
        <w:rPr>
          <w:b/>
        </w:rPr>
        <w:t>,</w:t>
      </w:r>
      <w:r w:rsidRPr="00F6795A">
        <w:rPr>
          <w:b/>
        </w:rPr>
        <w:t xml:space="preserve"> 201</w:t>
      </w:r>
      <w:r w:rsidR="002D7FAD">
        <w:rPr>
          <w:b/>
        </w:rPr>
        <w:t>8</w:t>
      </w:r>
      <w:r w:rsidRPr="00F6795A">
        <w:t>.</w:t>
      </w:r>
    </w:p>
    <w:p w:rsidR="00102B29" w:rsidRPr="00F6795A" w:rsidP="00102B29" w14:paraId="25EBFEF4" w14:textId="77777777">
      <w:pPr>
        <w:pStyle w:val="ListParagraph"/>
        <w:numPr>
          <w:ilvl w:val="0"/>
          <w:numId w:val="2"/>
        </w:numPr>
      </w:pPr>
      <w:r w:rsidRPr="00F6795A">
        <w:t>If your PDS is to be contracted through a supporting agency, e.g. DPI or Landcare group, submit your PDS application to the management of the participating supporting agency, prior to submitting to MLA for review and endorsement.</w:t>
      </w:r>
    </w:p>
    <w:p w:rsidR="00102B29" w:rsidRPr="00F6795A" w:rsidP="00102B29" w14:paraId="69A0A085" w14:textId="77777777">
      <w:pPr>
        <w:pStyle w:val="ListParagraph"/>
        <w:numPr>
          <w:ilvl w:val="0"/>
          <w:numId w:val="2"/>
        </w:numPr>
      </w:pPr>
      <w:r w:rsidRPr="00F6795A">
        <w:t xml:space="preserve">All applicants will be notified by </w:t>
      </w:r>
      <w:r w:rsidR="00E42F25">
        <w:rPr>
          <w:b/>
        </w:rPr>
        <w:t>5 March</w:t>
      </w:r>
      <w:r w:rsidRPr="00F6795A" w:rsidR="00F92ED2">
        <w:rPr>
          <w:b/>
        </w:rPr>
        <w:t>, 201</w:t>
      </w:r>
      <w:r w:rsidR="002D7FAD">
        <w:rPr>
          <w:b/>
        </w:rPr>
        <w:t>8</w:t>
      </w:r>
      <w:r w:rsidRPr="00F6795A">
        <w:t>.</w:t>
      </w:r>
    </w:p>
    <w:p w:rsidR="00102B29" w:rsidRPr="00F6795A" w:rsidP="00102B29" w14:paraId="523AEBE7" w14:textId="77777777">
      <w:pPr>
        <w:pStyle w:val="ListParagraph"/>
        <w:numPr>
          <w:ilvl w:val="0"/>
          <w:numId w:val="2"/>
        </w:numPr>
      </w:pPr>
      <w:r w:rsidRPr="00F6795A">
        <w:t xml:space="preserve">Projects will be contracted and ready to commence </w:t>
      </w:r>
      <w:r w:rsidRPr="00F6795A" w:rsidR="00FF01D9">
        <w:t xml:space="preserve">by </w:t>
      </w:r>
      <w:r w:rsidR="00134C85">
        <w:rPr>
          <w:b/>
        </w:rPr>
        <w:t xml:space="preserve">April </w:t>
      </w:r>
      <w:r w:rsidRPr="00707958" w:rsidR="002D7FAD">
        <w:rPr>
          <w:b/>
        </w:rPr>
        <w:t>2018</w:t>
      </w:r>
      <w:r w:rsidRPr="00F6795A" w:rsidR="00FF01D9">
        <w:t xml:space="preserve"> </w:t>
      </w:r>
    </w:p>
    <w:p w:rsidR="00420892" w:rsidP="00D56636" w14:paraId="3978D1BD" w14:textId="77777777">
      <w:pPr>
        <w:pStyle w:val="ListParagraph"/>
      </w:pPr>
    </w:p>
    <w:p w:rsidR="00F05D5D" w:rsidP="00F05D5D" w14:paraId="6B130AD0" w14:textId="77777777">
      <w:r>
        <w:t>Further information about PDS eligibility criteria, guidelines and A</w:t>
      </w:r>
      <w:r>
        <w:t xml:space="preserve">pplication </w:t>
      </w:r>
      <w:r>
        <w:t>F</w:t>
      </w:r>
      <w:r>
        <w:t xml:space="preserve">orms are available at </w:t>
      </w:r>
      <w:r w:rsidRPr="000F7832" w:rsidR="006664A4">
        <w:rPr>
          <w:rStyle w:val="DefaultParagraphFont"/>
        </w:rPr>
        <w:t>www.mla.com.au/pds</w:t>
      </w:r>
      <w:r w:rsidR="00CA70B4">
        <w:t xml:space="preserve"> </w:t>
      </w:r>
      <w:r w:rsidR="00B03400">
        <w:t xml:space="preserve"> </w:t>
      </w:r>
    </w:p>
    <w:p w:rsidR="003E0316" w:rsidP="003E0316" w14:paraId="5492AE85" w14:textId="77777777">
      <w:pPr>
        <w:spacing w:after="120"/>
        <w:rPr>
          <w:b/>
        </w:rPr>
      </w:pPr>
      <w:r>
        <w:rPr>
          <w:b/>
        </w:rPr>
        <w:t xml:space="preserve">Selection Criteria </w:t>
      </w:r>
    </w:p>
    <w:p w:rsidR="00821DE4" w:rsidRPr="00BA0A04" w:rsidP="003E0316" w14:paraId="1A3DFFF5" w14:textId="77777777">
      <w:pPr>
        <w:spacing w:after="120"/>
      </w:pPr>
      <w:r>
        <w:t>Selection of p</w:t>
      </w:r>
      <w:r w:rsidRPr="00BA0A04">
        <w:t xml:space="preserve">reliminary applications and full applications </w:t>
      </w:r>
      <w:r>
        <w:t>will be based on the following criteria</w:t>
      </w:r>
    </w:p>
    <w:p w:rsidR="00DC05CA" w:rsidP="003E0316" w14:paraId="57911319" w14:textId="77777777">
      <w:pPr>
        <w:pStyle w:val="ListParagraph"/>
        <w:numPr>
          <w:ilvl w:val="0"/>
          <w:numId w:val="5"/>
        </w:numPr>
        <w:spacing w:after="120"/>
      </w:pPr>
      <w:r>
        <w:t>A very clear and measureable objective</w:t>
      </w:r>
    </w:p>
    <w:p w:rsidR="0089498D" w:rsidP="003E0316" w14:paraId="73968FA7" w14:textId="77777777">
      <w:pPr>
        <w:pStyle w:val="ListParagraph"/>
        <w:numPr>
          <w:ilvl w:val="0"/>
          <w:numId w:val="5"/>
        </w:numPr>
        <w:spacing w:after="120"/>
      </w:pPr>
      <w:r>
        <w:t xml:space="preserve">Alignment with </w:t>
      </w:r>
      <w:r w:rsidR="00480A96">
        <w:t xml:space="preserve">goat industry, </w:t>
      </w:r>
      <w:r w:rsidR="00F92ED2">
        <w:t xml:space="preserve">NABRC, </w:t>
      </w:r>
      <w:r>
        <w:t xml:space="preserve">SAMRC and WALRC </w:t>
      </w:r>
      <w:r w:rsidR="004F2197">
        <w:t xml:space="preserve">regional </w:t>
      </w:r>
      <w:r>
        <w:t>priorities</w:t>
      </w:r>
    </w:p>
    <w:p w:rsidR="00821DE4" w:rsidP="003E0316" w14:paraId="7211F73F" w14:textId="77777777">
      <w:pPr>
        <w:pStyle w:val="ListParagraph"/>
        <w:numPr>
          <w:ilvl w:val="0"/>
          <w:numId w:val="5"/>
        </w:numPr>
        <w:spacing w:after="120"/>
      </w:pPr>
      <w:r>
        <w:t xml:space="preserve">Number and enthusiasm of producers in the core group and </w:t>
      </w:r>
      <w:r w:rsidR="00ED0B05">
        <w:t xml:space="preserve">opportunity for broader scale engagement across the </w:t>
      </w:r>
      <w:r w:rsidR="00103CCA">
        <w:t>observer</w:t>
      </w:r>
      <w:r>
        <w:t xml:space="preserve"> group</w:t>
      </w:r>
      <w:r w:rsidR="004D7337">
        <w:t xml:space="preserve"> / district</w:t>
      </w:r>
    </w:p>
    <w:p w:rsidR="00D145B1" w:rsidP="003E0316" w14:paraId="36471636" w14:textId="77777777">
      <w:pPr>
        <w:pStyle w:val="ListParagraph"/>
        <w:numPr>
          <w:ilvl w:val="0"/>
          <w:numId w:val="5"/>
        </w:numPr>
        <w:spacing w:after="120"/>
      </w:pPr>
      <w:r>
        <w:t>P</w:t>
      </w:r>
      <w:r w:rsidR="0099628F">
        <w:t xml:space="preserve">otential </w:t>
      </w:r>
      <w:r w:rsidR="007D3042">
        <w:t xml:space="preserve">impact on </w:t>
      </w:r>
      <w:r w:rsidR="00FE345E">
        <w:t xml:space="preserve">producer </w:t>
      </w:r>
      <w:r w:rsidR="0099628F">
        <w:t xml:space="preserve">business </w:t>
      </w:r>
      <w:r w:rsidR="007D3042">
        <w:t>profit drivers</w:t>
      </w:r>
      <w:r w:rsidR="004F2197">
        <w:t xml:space="preserve"> &amp; industry profitability</w:t>
      </w:r>
    </w:p>
    <w:p w:rsidR="007D3042" w:rsidP="003E0316" w14:paraId="602BE5DD" w14:textId="77777777">
      <w:pPr>
        <w:pStyle w:val="ListParagraph"/>
        <w:numPr>
          <w:ilvl w:val="0"/>
          <w:numId w:val="5"/>
        </w:numPr>
        <w:spacing w:after="120"/>
      </w:pPr>
      <w:r>
        <w:t>Methodology to demonstrate the</w:t>
      </w:r>
      <w:r w:rsidR="008A050C">
        <w:t xml:space="preserve"> </w:t>
      </w:r>
      <w:r w:rsidR="004F4A25">
        <w:t xml:space="preserve">business value of the </w:t>
      </w:r>
      <w:r w:rsidR="008A050C">
        <w:t>technology / practice / innovation</w:t>
      </w:r>
      <w:r w:rsidR="004F2197">
        <w:t>(s)</w:t>
      </w:r>
      <w:r>
        <w:t xml:space="preserve"> </w:t>
      </w:r>
      <w:r w:rsidR="00821DE4">
        <w:t>and achieve practice change</w:t>
      </w:r>
      <w:r w:rsidR="004F2197">
        <w:t>.</w:t>
      </w:r>
    </w:p>
    <w:p w:rsidR="003E0316" w:rsidP="003E0316" w14:paraId="0F1E3DBC" w14:textId="77777777">
      <w:pPr>
        <w:pStyle w:val="ListParagraph"/>
        <w:numPr>
          <w:ilvl w:val="0"/>
          <w:numId w:val="5"/>
        </w:numPr>
        <w:spacing w:after="120"/>
      </w:pPr>
      <w:r>
        <w:t xml:space="preserve">Extension and communications </w:t>
      </w:r>
      <w:r w:rsidR="00D145B1">
        <w:t>plan and activities</w:t>
      </w:r>
      <w:r w:rsidR="00FE345E">
        <w:t xml:space="preserve"> within the PDS group </w:t>
      </w:r>
      <w:r w:rsidR="00821DE4">
        <w:t xml:space="preserve">(core) </w:t>
      </w:r>
      <w:r w:rsidR="00FE345E">
        <w:t>and more broadly</w:t>
      </w:r>
      <w:r w:rsidR="00821DE4">
        <w:t xml:space="preserve"> (</w:t>
      </w:r>
      <w:r w:rsidR="00102B29">
        <w:t xml:space="preserve">observer </w:t>
      </w:r>
      <w:r w:rsidR="00821DE4">
        <w:t>group and nationally)</w:t>
      </w:r>
    </w:p>
    <w:p w:rsidR="00480A96" w:rsidP="003E0316" w14:paraId="1632FEBC" w14:textId="77777777">
      <w:pPr>
        <w:pStyle w:val="ListParagraph"/>
        <w:numPr>
          <w:ilvl w:val="0"/>
          <w:numId w:val="5"/>
        </w:numPr>
        <w:spacing w:after="120"/>
      </w:pPr>
      <w:r>
        <w:t xml:space="preserve">Proposed monitoring, evaluation and reporting (MER) activities </w:t>
      </w:r>
    </w:p>
    <w:p w:rsidR="00D145B1" w:rsidP="003E0316" w14:paraId="3D6336EF" w14:textId="77777777">
      <w:pPr>
        <w:pStyle w:val="ListParagraph"/>
        <w:numPr>
          <w:ilvl w:val="0"/>
          <w:numId w:val="5"/>
        </w:numPr>
        <w:spacing w:after="120"/>
      </w:pPr>
      <w:r>
        <w:t>PDS team</w:t>
      </w:r>
      <w:r w:rsidR="00FE345E">
        <w:t xml:space="preserve"> </w:t>
      </w:r>
      <w:r w:rsidR="003B0FF2">
        <w:t>capability to undertake the</w:t>
      </w:r>
      <w:r w:rsidR="00CF2739">
        <w:t xml:space="preserve"> requirements of a</w:t>
      </w:r>
      <w:r w:rsidR="003B0FF2">
        <w:t xml:space="preserve"> PDS </w:t>
      </w:r>
    </w:p>
    <w:p w:rsidR="003E0316" w:rsidRPr="009C57B4" w:rsidP="003E0316" w14:paraId="223F30FD" w14:textId="77777777">
      <w:pPr>
        <w:pStyle w:val="ListParagraph"/>
        <w:numPr>
          <w:ilvl w:val="0"/>
          <w:numId w:val="5"/>
        </w:numPr>
        <w:spacing w:after="120"/>
        <w:rPr>
          <w:b/>
        </w:rPr>
      </w:pPr>
      <w:r>
        <w:t>Value for money</w:t>
      </w:r>
    </w:p>
    <w:p w:rsidR="003E0316" w:rsidP="003E0316" w14:paraId="6D471C4B" w14:textId="77777777">
      <w:r>
        <w:t>Applications that demonstrate cash and in-kind producer support and sponsorship for capital items will be viewed favourably.</w:t>
      </w:r>
    </w:p>
    <w:p w:rsidR="000D1253" w:rsidP="003E0316" w14:paraId="5C1566E6" w14:textId="77777777">
      <w:pPr>
        <w:rPr>
          <w:b/>
        </w:rPr>
      </w:pPr>
      <w:r>
        <w:rPr>
          <w:b/>
        </w:rPr>
        <w:t>Additional commit</w:t>
      </w:r>
      <w:r w:rsidRPr="000D1253">
        <w:rPr>
          <w:b/>
        </w:rPr>
        <w:t>ments</w:t>
      </w:r>
    </w:p>
    <w:p w:rsidR="000D1253" w:rsidP="000D1253" w14:paraId="3C1976EC" w14:textId="77777777">
      <w:pPr>
        <w:pStyle w:val="ListParagraph"/>
        <w:numPr>
          <w:ilvl w:val="0"/>
          <w:numId w:val="8"/>
        </w:numPr>
      </w:pPr>
      <w:r>
        <w:t>PDS project facilitators and / or chairs may be required to participate in MLA regional forums</w:t>
      </w:r>
      <w:r w:rsidR="003B0FF2">
        <w:t xml:space="preserve"> </w:t>
      </w:r>
      <w:r w:rsidR="00314F9A">
        <w:t xml:space="preserve">which will operate as a component of </w:t>
      </w:r>
      <w:r w:rsidR="003B0FF2">
        <w:t xml:space="preserve">MLA’s regional </w:t>
      </w:r>
      <w:r w:rsidR="00314F9A">
        <w:t>producer consultation strategy.</w:t>
      </w:r>
    </w:p>
    <w:p w:rsidR="00821DE4" w:rsidP="000D1253" w14:paraId="37F40EC1" w14:textId="77777777">
      <w:pPr>
        <w:pStyle w:val="ListParagraph"/>
        <w:numPr>
          <w:ilvl w:val="0"/>
          <w:numId w:val="8"/>
        </w:numPr>
      </w:pPr>
      <w:r>
        <w:t xml:space="preserve">Projects may be required to nominate a producer case study(s) for MLA communication </w:t>
      </w:r>
      <w:r w:rsidR="006D366E">
        <w:t>activities</w:t>
      </w:r>
    </w:p>
    <w:p w:rsidR="0089498D" w:rsidP="000D1253" w14:paraId="28E6E5D8" w14:textId="77777777">
      <w:pPr>
        <w:pStyle w:val="ListParagraph"/>
        <w:numPr>
          <w:ilvl w:val="0"/>
          <w:numId w:val="8"/>
        </w:numPr>
      </w:pPr>
      <w:r>
        <w:t>Producers involved in projects may be required to participate in impact evaluation surveys in future years.</w:t>
      </w:r>
    </w:p>
    <w:p w:rsidR="004F2197" w:rsidP="004F2197" w14:paraId="3D0C603E" w14:textId="77777777">
      <w:pPr>
        <w:pStyle w:val="ListParagraph"/>
        <w:numPr>
          <w:ilvl w:val="0"/>
          <w:numId w:val="8"/>
        </w:numPr>
      </w:pPr>
      <w:r>
        <w:t>Succe</w:t>
      </w:r>
      <w:r w:rsidR="0089498D">
        <w:t>s</w:t>
      </w:r>
      <w:r>
        <w:t>sful applicants will be required to participate in MER training prior to commencement of the project.</w:t>
      </w:r>
      <w:r w:rsidR="00D145B1">
        <w:t xml:space="preserve"> </w:t>
      </w:r>
    </w:p>
    <w:p w:rsidR="00D145B1" w:rsidP="004F2197" w14:paraId="1ED4FD06" w14:textId="77777777">
      <w:pPr>
        <w:pStyle w:val="ListParagraph"/>
        <w:numPr>
          <w:ilvl w:val="0"/>
          <w:numId w:val="8"/>
        </w:numPr>
      </w:pPr>
      <w:r>
        <w:t xml:space="preserve">Projects will be required to robustly estimate the potential scale of adoption beyond the core group and the potential benefits to individual producers and industry as part of their MER plan </w:t>
      </w:r>
    </w:p>
    <w:p w:rsidR="00FE345E" w:rsidRPr="00314F9A" w:rsidP="00B60506" w14:paraId="6BFB8221" w14:textId="77777777">
      <w:pPr>
        <w:spacing w:after="120"/>
      </w:pPr>
      <w:r w:rsidRPr="00314F9A">
        <w:t>For further information:</w:t>
      </w:r>
    </w:p>
    <w:p w:rsidR="005218D8" w:rsidP="005218D8" w14:paraId="2ABC199C" w14:textId="77777777">
      <w:pPr>
        <w:pStyle w:val="ListParagraph"/>
        <w:numPr>
          <w:ilvl w:val="0"/>
          <w:numId w:val="3"/>
        </w:numPr>
      </w:pPr>
      <w:r>
        <w:t xml:space="preserve">Russell Pattinson, PDS Coordinator, Phone 0419 872 684; Email: </w:t>
      </w:r>
      <w:r w:rsidRPr="00C057E8">
        <w:rPr>
          <w:rStyle w:val="DefaultParagraphFont"/>
        </w:rPr>
        <w:t>miracledog@bigpond.com</w:t>
      </w:r>
      <w:r>
        <w:t xml:space="preserve"> </w:t>
      </w:r>
    </w:p>
    <w:p w:rsidR="00537F7C" w:rsidP="00537F7C" w14:paraId="0D2F45A0" w14:textId="77777777">
      <w:pPr>
        <w:pStyle w:val="ListParagraph"/>
      </w:pPr>
    </w:p>
    <w:p w:rsidR="00B60506" w:rsidRPr="005218D8" w:rsidP="002D7FAD" w14:paraId="698EB755" w14:textId="77777777">
      <w:pPr>
        <w:pStyle w:val="ListParagraph"/>
        <w:numPr>
          <w:ilvl w:val="0"/>
          <w:numId w:val="3"/>
        </w:numPr>
      </w:pPr>
      <w:r w:rsidRPr="005218D8">
        <w:t>Alana McEwan Brown</w:t>
      </w:r>
      <w:r w:rsidRPr="005218D8" w:rsidR="00C14186">
        <w:t>,</w:t>
      </w:r>
      <w:r w:rsidRPr="005218D8" w:rsidR="00F4622A">
        <w:t xml:space="preserve"> </w:t>
      </w:r>
      <w:r w:rsidRPr="005218D8">
        <w:t xml:space="preserve">MLA </w:t>
      </w:r>
      <w:r w:rsidRPr="005218D8" w:rsidR="00040CC9">
        <w:t>Pro</w:t>
      </w:r>
      <w:r w:rsidRPr="005218D8">
        <w:t>ject Manager, Productivity and Market Insights</w:t>
      </w:r>
      <w:r w:rsidRPr="005218D8">
        <w:t>, Phone: (</w:t>
      </w:r>
      <w:r w:rsidRPr="005218D8" w:rsidR="00F4622A">
        <w:t>07)</w:t>
      </w:r>
      <w:r w:rsidRPr="005218D8">
        <w:t xml:space="preserve"> </w:t>
      </w:r>
      <w:r w:rsidRPr="005218D8">
        <w:rPr>
          <w:rFonts w:ascii="Calibri" w:hAnsi="Calibri"/>
        </w:rPr>
        <w:t>3620 5227 </w:t>
      </w:r>
      <w:r w:rsidRPr="005218D8" w:rsidR="00134C85">
        <w:rPr>
          <w:rFonts w:ascii="Calibri" w:hAnsi="Calibri"/>
        </w:rPr>
        <w:t>or 0417 541 000</w:t>
      </w:r>
      <w:r w:rsidRPr="005218D8" w:rsidR="00F4622A">
        <w:t>, e</w:t>
      </w:r>
      <w:r w:rsidRPr="005218D8">
        <w:t xml:space="preserve">mail: </w:t>
      </w:r>
      <w:r w:rsidRPr="005218D8">
        <w:rPr>
          <w:rStyle w:val="DefaultParagraphFont"/>
        </w:rPr>
        <w:t>abrown@mla.com.au</w:t>
      </w:r>
      <w:r w:rsidRPr="005218D8">
        <w:t xml:space="preserve"> </w:t>
      </w:r>
    </w:p>
    <w:sectPr w:rsidSect="003525BF">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21C9" w14:paraId="23F898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3288342"/>
      <w:docPartObj>
        <w:docPartGallery w:val="Page Numbers (Bottom of Page)"/>
        <w:docPartUnique/>
      </w:docPartObj>
    </w:sdtPr>
    <w:sdtEndPr>
      <w:rPr>
        <w:noProof/>
      </w:rPr>
    </w:sdtEndPr>
    <w:sdtContent>
      <w:p w:rsidR="001816E5" w14:paraId="7A8F0D87" w14:textId="77777777">
        <w:pPr>
          <w:pStyle w:val="Footer"/>
          <w:jc w:val="right"/>
        </w:pPr>
        <w:r>
          <w:fldChar w:fldCharType="begin"/>
        </w:r>
        <w:r>
          <w:instrText xml:space="preserve"> PAGE   \* MERGEFORMAT </w:instrText>
        </w:r>
        <w:r>
          <w:fldChar w:fldCharType="separate"/>
        </w:r>
        <w:r w:rsidR="0072498D">
          <w:rPr>
            <w:noProof/>
          </w:rPr>
          <w:t>4</w:t>
        </w:r>
        <w:r>
          <w:rPr>
            <w:noProof/>
          </w:rPr>
          <w:fldChar w:fldCharType="end"/>
        </w:r>
      </w:p>
    </w:sdtContent>
  </w:sdt>
  <w:p w:rsidR="001816E5" w14:paraId="5D06E73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21C9" w14:paraId="0ADF109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21C9" w14:paraId="3714F0E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25BF" w:rsidP="00CC39A0" w14:paraId="246E2FA2" w14:textId="77777777">
    <w:pPr>
      <w:pStyle w:val="Header"/>
      <w:jc w:val="right"/>
    </w:pPr>
    <w:r>
      <w:rPr>
        <w:noProof/>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-246380</wp:posOffset>
          </wp:positionV>
          <wp:extent cx="1613923" cy="744368"/>
          <wp:effectExtent l="0" t="0" r="5715" b="0"/>
          <wp:wrapTopAndBottom/>
          <wp:docPr id="2" name="Picture 2" descr="C:\Users\mempson\Documents\MLA Policies_Procedures\MLA Brand Guidelines\MLA logo, colour, png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mempson\Documents\MLA Policies_Procedures\MLA Brand Guidelines\MLA logo, colour, png format.pn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3923" cy="7443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21C9" w14:paraId="108BA50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903050"/>
    <w:multiLevelType w:val="hybridMultilevel"/>
    <w:tmpl w:val="6BD8E088"/>
    <w:lvl w:ilvl="0">
      <w:start w:val="3"/>
      <w:numFmt w:val="bullet"/>
      <w:lvlText w:val=""/>
      <w:lvlJc w:val="left"/>
      <w:pPr>
        <w:ind w:left="720" w:hanging="360"/>
      </w:pPr>
      <w:rPr>
        <w:rFonts w:ascii="Wingdings" w:hAnsi="Wingdings"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00196B"/>
    <w:multiLevelType w:val="hybridMultilevel"/>
    <w:tmpl w:val="3A8692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AC3F71"/>
    <w:multiLevelType w:val="hybridMultilevel"/>
    <w:tmpl w:val="13BA18CA"/>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FC2266D"/>
    <w:multiLevelType w:val="hybridMultilevel"/>
    <w:tmpl w:val="CEFC430A"/>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815FC5"/>
    <w:multiLevelType w:val="hybridMultilevel"/>
    <w:tmpl w:val="A70AB4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DD947FD"/>
    <w:multiLevelType w:val="hybridMultilevel"/>
    <w:tmpl w:val="12B88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6003DB"/>
    <w:multiLevelType w:val="hybridMultilevel"/>
    <w:tmpl w:val="4B8E061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5415552"/>
    <w:multiLevelType w:val="hybridMultilevel"/>
    <w:tmpl w:val="C2DCEB1E"/>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7227B25"/>
    <w:multiLevelType w:val="hybridMultilevel"/>
    <w:tmpl w:val="BEDED3E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F0B4BD8"/>
    <w:multiLevelType w:val="hybridMultilevel"/>
    <w:tmpl w:val="DB6A13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41B082E"/>
    <w:multiLevelType w:val="hybridMultilevel"/>
    <w:tmpl w:val="0E1EEE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56B49DD"/>
    <w:multiLevelType w:val="hybridMultilevel"/>
    <w:tmpl w:val="B38EC36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5D42510"/>
    <w:multiLevelType w:val="hybridMultilevel"/>
    <w:tmpl w:val="0EE4C6F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46A31B28"/>
    <w:multiLevelType w:val="hybridMultilevel"/>
    <w:tmpl w:val="28E662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2ED12EE"/>
    <w:multiLevelType w:val="hybridMultilevel"/>
    <w:tmpl w:val="0FD6D7F2"/>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57F2F07"/>
    <w:multiLevelType w:val="hybridMultilevel"/>
    <w:tmpl w:val="6700E4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A49682E"/>
    <w:multiLevelType w:val="hybridMultilevel"/>
    <w:tmpl w:val="9D1A7DD2"/>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b/>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E7F7C19"/>
    <w:multiLevelType w:val="hybridMultilevel"/>
    <w:tmpl w:val="62249C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7D645C"/>
    <w:multiLevelType w:val="hybridMultilevel"/>
    <w:tmpl w:val="B96635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C846309"/>
    <w:multiLevelType w:val="hybridMultilevel"/>
    <w:tmpl w:val="FD1A5F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205670A"/>
    <w:multiLevelType w:val="hybridMultilevel"/>
    <w:tmpl w:val="84CE4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2993645"/>
    <w:multiLevelType w:val="hybridMultilevel"/>
    <w:tmpl w:val="54EE8696"/>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3AF5494"/>
    <w:multiLevelType w:val="hybridMultilevel"/>
    <w:tmpl w:val="082858E8"/>
    <w:lvl w:ilvl="0">
      <w:start w:val="25"/>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4AD5155"/>
    <w:multiLevelType w:val="hybridMultilevel"/>
    <w:tmpl w:val="A70AB4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4D265C7"/>
    <w:multiLevelType w:val="hybridMultilevel"/>
    <w:tmpl w:val="2D8496A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733299A"/>
    <w:multiLevelType w:val="hybridMultilevel"/>
    <w:tmpl w:val="D5C6B84C"/>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DA20BBA"/>
    <w:multiLevelType w:val="hybridMultilevel"/>
    <w:tmpl w:val="95C6332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ED2007E"/>
    <w:multiLevelType w:val="hybridMultilevel"/>
    <w:tmpl w:val="7AC2E7D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0"/>
  </w:num>
  <w:num w:numId="4">
    <w:abstractNumId w:val="24"/>
  </w:num>
  <w:num w:numId="5">
    <w:abstractNumId w:val="3"/>
  </w:num>
  <w:num w:numId="6">
    <w:abstractNumId w:val="16"/>
  </w:num>
  <w:num w:numId="7">
    <w:abstractNumId w:val="7"/>
  </w:num>
  <w:num w:numId="8">
    <w:abstractNumId w:val="8"/>
  </w:num>
  <w:num w:numId="9">
    <w:abstractNumId w:val="21"/>
  </w:num>
  <w:num w:numId="10">
    <w:abstractNumId w:val="14"/>
  </w:num>
  <w:num w:numId="11">
    <w:abstractNumId w:val="25"/>
  </w:num>
  <w:num w:numId="12">
    <w:abstractNumId w:val="27"/>
  </w:num>
  <w:num w:numId="13">
    <w:abstractNumId w:val="11"/>
  </w:num>
  <w:num w:numId="14">
    <w:abstractNumId w:val="17"/>
  </w:num>
  <w:num w:numId="15">
    <w:abstractNumId w:val="0"/>
  </w:num>
  <w:num w:numId="16">
    <w:abstractNumId w:val="23"/>
  </w:num>
  <w:num w:numId="17">
    <w:abstractNumId w:val="4"/>
  </w:num>
  <w:num w:numId="18">
    <w:abstractNumId w:val="20"/>
  </w:num>
  <w:num w:numId="19">
    <w:abstractNumId w:val="2"/>
  </w:num>
  <w:num w:numId="20">
    <w:abstractNumId w:val="12"/>
  </w:num>
  <w:num w:numId="21">
    <w:abstractNumId w:val="19"/>
  </w:num>
  <w:num w:numId="22">
    <w:abstractNumId w:val="15"/>
  </w:num>
  <w:num w:numId="23">
    <w:abstractNumId w:val="6"/>
  </w:num>
  <w:num w:numId="24">
    <w:abstractNumId w:val="13"/>
  </w:num>
  <w:num w:numId="25">
    <w:abstractNumId w:val="9"/>
  </w:num>
  <w:num w:numId="26">
    <w:abstractNumId w:val="18"/>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5D"/>
    <w:rsid w:val="00015321"/>
    <w:rsid w:val="0001699E"/>
    <w:rsid w:val="00040CC9"/>
    <w:rsid w:val="00060655"/>
    <w:rsid w:val="000617E4"/>
    <w:rsid w:val="00072883"/>
    <w:rsid w:val="00083926"/>
    <w:rsid w:val="00086767"/>
    <w:rsid w:val="000B1B0D"/>
    <w:rsid w:val="000B5324"/>
    <w:rsid w:val="000D1253"/>
    <w:rsid w:val="000D4C50"/>
    <w:rsid w:val="000E0399"/>
    <w:rsid w:val="000F74D1"/>
    <w:rsid w:val="000F7832"/>
    <w:rsid w:val="00102B29"/>
    <w:rsid w:val="00103CCA"/>
    <w:rsid w:val="00115E22"/>
    <w:rsid w:val="00120FBA"/>
    <w:rsid w:val="00124965"/>
    <w:rsid w:val="00125E6E"/>
    <w:rsid w:val="00134C85"/>
    <w:rsid w:val="001404DE"/>
    <w:rsid w:val="0015463B"/>
    <w:rsid w:val="001816E5"/>
    <w:rsid w:val="00183CFF"/>
    <w:rsid w:val="00185E42"/>
    <w:rsid w:val="00194164"/>
    <w:rsid w:val="00196CED"/>
    <w:rsid w:val="001A0253"/>
    <w:rsid w:val="001A0855"/>
    <w:rsid w:val="001A10B9"/>
    <w:rsid w:val="001B526C"/>
    <w:rsid w:val="001B5D1C"/>
    <w:rsid w:val="001E6D47"/>
    <w:rsid w:val="0020724C"/>
    <w:rsid w:val="002206DA"/>
    <w:rsid w:val="00221A5D"/>
    <w:rsid w:val="00266B6E"/>
    <w:rsid w:val="00282B94"/>
    <w:rsid w:val="00286918"/>
    <w:rsid w:val="002A2BF9"/>
    <w:rsid w:val="002A4542"/>
    <w:rsid w:val="002B7A69"/>
    <w:rsid w:val="002D7FAD"/>
    <w:rsid w:val="002E2E9D"/>
    <w:rsid w:val="00314F9A"/>
    <w:rsid w:val="003279AB"/>
    <w:rsid w:val="00343CBD"/>
    <w:rsid w:val="003525BF"/>
    <w:rsid w:val="0035577F"/>
    <w:rsid w:val="0038253E"/>
    <w:rsid w:val="00395833"/>
    <w:rsid w:val="003A4514"/>
    <w:rsid w:val="003B0FF2"/>
    <w:rsid w:val="003E0316"/>
    <w:rsid w:val="003F4509"/>
    <w:rsid w:val="00400CE3"/>
    <w:rsid w:val="00414415"/>
    <w:rsid w:val="0041576E"/>
    <w:rsid w:val="00417637"/>
    <w:rsid w:val="00420892"/>
    <w:rsid w:val="0047054A"/>
    <w:rsid w:val="004732E8"/>
    <w:rsid w:val="00474C96"/>
    <w:rsid w:val="00480A96"/>
    <w:rsid w:val="00487305"/>
    <w:rsid w:val="004B0463"/>
    <w:rsid w:val="004C7839"/>
    <w:rsid w:val="004D4D6F"/>
    <w:rsid w:val="004D4F4E"/>
    <w:rsid w:val="004D7337"/>
    <w:rsid w:val="004F2197"/>
    <w:rsid w:val="004F4A25"/>
    <w:rsid w:val="005205F8"/>
    <w:rsid w:val="005218D8"/>
    <w:rsid w:val="00522271"/>
    <w:rsid w:val="005367BC"/>
    <w:rsid w:val="00536946"/>
    <w:rsid w:val="00537F7C"/>
    <w:rsid w:val="00544271"/>
    <w:rsid w:val="005524CC"/>
    <w:rsid w:val="005641F5"/>
    <w:rsid w:val="00591899"/>
    <w:rsid w:val="0059323B"/>
    <w:rsid w:val="00595FD4"/>
    <w:rsid w:val="005A0990"/>
    <w:rsid w:val="005B26A9"/>
    <w:rsid w:val="005D3620"/>
    <w:rsid w:val="005E5696"/>
    <w:rsid w:val="005F1FB7"/>
    <w:rsid w:val="005F6BA9"/>
    <w:rsid w:val="005F7272"/>
    <w:rsid w:val="0060042F"/>
    <w:rsid w:val="00603373"/>
    <w:rsid w:val="0063101F"/>
    <w:rsid w:val="006617B0"/>
    <w:rsid w:val="00665C94"/>
    <w:rsid w:val="006664A4"/>
    <w:rsid w:val="00681FBD"/>
    <w:rsid w:val="006A0198"/>
    <w:rsid w:val="006A186F"/>
    <w:rsid w:val="006B5347"/>
    <w:rsid w:val="006C3694"/>
    <w:rsid w:val="006D366E"/>
    <w:rsid w:val="006D53A4"/>
    <w:rsid w:val="006E165E"/>
    <w:rsid w:val="006E3703"/>
    <w:rsid w:val="006E7056"/>
    <w:rsid w:val="006F7581"/>
    <w:rsid w:val="00707958"/>
    <w:rsid w:val="0072466B"/>
    <w:rsid w:val="0072498D"/>
    <w:rsid w:val="00725DE0"/>
    <w:rsid w:val="00736B33"/>
    <w:rsid w:val="00743423"/>
    <w:rsid w:val="00747B54"/>
    <w:rsid w:val="0076405C"/>
    <w:rsid w:val="007C3286"/>
    <w:rsid w:val="007D3042"/>
    <w:rsid w:val="007D563D"/>
    <w:rsid w:val="007D7973"/>
    <w:rsid w:val="00821DE4"/>
    <w:rsid w:val="008346CF"/>
    <w:rsid w:val="00850099"/>
    <w:rsid w:val="008726BB"/>
    <w:rsid w:val="0089498D"/>
    <w:rsid w:val="008A050C"/>
    <w:rsid w:val="008A3AA6"/>
    <w:rsid w:val="008B6AAD"/>
    <w:rsid w:val="008C10C3"/>
    <w:rsid w:val="008C4EA9"/>
    <w:rsid w:val="008D5292"/>
    <w:rsid w:val="008D71E6"/>
    <w:rsid w:val="008E5ED7"/>
    <w:rsid w:val="00907874"/>
    <w:rsid w:val="009427AD"/>
    <w:rsid w:val="00963721"/>
    <w:rsid w:val="009831AF"/>
    <w:rsid w:val="0099628F"/>
    <w:rsid w:val="009B1254"/>
    <w:rsid w:val="009C57B4"/>
    <w:rsid w:val="009D2470"/>
    <w:rsid w:val="009D27F4"/>
    <w:rsid w:val="009E435C"/>
    <w:rsid w:val="00A124A2"/>
    <w:rsid w:val="00A142B0"/>
    <w:rsid w:val="00A32389"/>
    <w:rsid w:val="00A44C3F"/>
    <w:rsid w:val="00A45F23"/>
    <w:rsid w:val="00A61AF9"/>
    <w:rsid w:val="00A736A8"/>
    <w:rsid w:val="00A8619C"/>
    <w:rsid w:val="00A91A4C"/>
    <w:rsid w:val="00AA7EB0"/>
    <w:rsid w:val="00AC7493"/>
    <w:rsid w:val="00AE0502"/>
    <w:rsid w:val="00AF1211"/>
    <w:rsid w:val="00B03400"/>
    <w:rsid w:val="00B03513"/>
    <w:rsid w:val="00B04AA1"/>
    <w:rsid w:val="00B31552"/>
    <w:rsid w:val="00B34554"/>
    <w:rsid w:val="00B35635"/>
    <w:rsid w:val="00B475BB"/>
    <w:rsid w:val="00B5079F"/>
    <w:rsid w:val="00B60506"/>
    <w:rsid w:val="00B62A8E"/>
    <w:rsid w:val="00B71D0E"/>
    <w:rsid w:val="00B73291"/>
    <w:rsid w:val="00B7359C"/>
    <w:rsid w:val="00B90992"/>
    <w:rsid w:val="00B94B1D"/>
    <w:rsid w:val="00BA0A04"/>
    <w:rsid w:val="00BA1B36"/>
    <w:rsid w:val="00BB07A4"/>
    <w:rsid w:val="00BB556B"/>
    <w:rsid w:val="00BD35A8"/>
    <w:rsid w:val="00BD4E11"/>
    <w:rsid w:val="00BE2FCF"/>
    <w:rsid w:val="00BE31EA"/>
    <w:rsid w:val="00BF3105"/>
    <w:rsid w:val="00C057E8"/>
    <w:rsid w:val="00C07717"/>
    <w:rsid w:val="00C120CA"/>
    <w:rsid w:val="00C14186"/>
    <w:rsid w:val="00C1628A"/>
    <w:rsid w:val="00C521C9"/>
    <w:rsid w:val="00C72721"/>
    <w:rsid w:val="00C73D98"/>
    <w:rsid w:val="00C76F11"/>
    <w:rsid w:val="00CA70B4"/>
    <w:rsid w:val="00CB6361"/>
    <w:rsid w:val="00CB7E82"/>
    <w:rsid w:val="00CC29D1"/>
    <w:rsid w:val="00CC39A0"/>
    <w:rsid w:val="00CF2739"/>
    <w:rsid w:val="00CF64C2"/>
    <w:rsid w:val="00D145B1"/>
    <w:rsid w:val="00D43A8C"/>
    <w:rsid w:val="00D53EDA"/>
    <w:rsid w:val="00D56636"/>
    <w:rsid w:val="00D64307"/>
    <w:rsid w:val="00D64D83"/>
    <w:rsid w:val="00D64ECF"/>
    <w:rsid w:val="00D83B2D"/>
    <w:rsid w:val="00D85C07"/>
    <w:rsid w:val="00D90D80"/>
    <w:rsid w:val="00D940BD"/>
    <w:rsid w:val="00D9697A"/>
    <w:rsid w:val="00DB2759"/>
    <w:rsid w:val="00DC05CA"/>
    <w:rsid w:val="00DC2EA6"/>
    <w:rsid w:val="00DC443B"/>
    <w:rsid w:val="00E32038"/>
    <w:rsid w:val="00E3239E"/>
    <w:rsid w:val="00E42F25"/>
    <w:rsid w:val="00E5374E"/>
    <w:rsid w:val="00E759A3"/>
    <w:rsid w:val="00E825EB"/>
    <w:rsid w:val="00E917DF"/>
    <w:rsid w:val="00EA25C6"/>
    <w:rsid w:val="00EA3E33"/>
    <w:rsid w:val="00EC1C76"/>
    <w:rsid w:val="00ED0B05"/>
    <w:rsid w:val="00ED56E5"/>
    <w:rsid w:val="00EE23EF"/>
    <w:rsid w:val="00EF5BD6"/>
    <w:rsid w:val="00F05D5D"/>
    <w:rsid w:val="00F4144F"/>
    <w:rsid w:val="00F4622A"/>
    <w:rsid w:val="00F5396B"/>
    <w:rsid w:val="00F6795A"/>
    <w:rsid w:val="00F67D7A"/>
    <w:rsid w:val="00F76FB9"/>
    <w:rsid w:val="00F92ED2"/>
    <w:rsid w:val="00FB033D"/>
    <w:rsid w:val="00FB7070"/>
    <w:rsid w:val="00FE2A56"/>
    <w:rsid w:val="00FE345E"/>
    <w:rsid w:val="00FF01D9"/>
  </w:rsids>
  <m:mathPr>
    <m:mathFont m:val="Cambria Math"/>
    <m:smallFrac/>
  </m:mathPr>
  <w:themeFontLang w:val="en-AU"/>
  <w:clrSchemeMapping w:bg1="light1" w:t1="dark1" w:bg2="light2" w:t2="dark2" w:accent1="accent1" w:accent2="accent2" w:accent3="accent3" w:accent4="accent4" w:accent5="accent5" w:accent6="accent6" w:hyperlink="hyperlink" w:followedHyperlink="followedHyperlink"/>
  <w14:docId w14:val="20FABA82"/>
  <w15:docId w15:val="{E3C6AAD0-3DFF-47D5-81C7-E27F1101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F05D5D"/>
    <w:pPr>
      <w:ind w:left="720"/>
      <w:contextualSpacing/>
    </w:pPr>
  </w:style>
  <w:style w:type="character" w:styleId="Hyperlink">
    <w:name w:val="Hyperlink"/>
    <w:basedOn w:val="DefaultParagraphFont"/>
    <w:uiPriority w:val="99"/>
    <w:unhideWhenUsed/>
    <w:rsid w:val="00F05D5D"/>
    <w:rPr>
      <w:color w:val="0000FF" w:themeColor="hyperlink"/>
      <w:u w:val="single"/>
    </w:rPr>
  </w:style>
  <w:style w:type="character" w:styleId="FollowedHyperlink">
    <w:name w:val="FollowedHyperlink"/>
    <w:basedOn w:val="DefaultParagraphFont"/>
    <w:uiPriority w:val="99"/>
    <w:semiHidden/>
    <w:unhideWhenUsed/>
    <w:rsid w:val="00CA70B4"/>
    <w:rPr>
      <w:color w:val="800080" w:themeColor="followedHyperlink"/>
      <w:u w:val="single"/>
    </w:rPr>
  </w:style>
  <w:style w:type="paragraph" w:styleId="BalloonText">
    <w:name w:val="Balloon Text"/>
    <w:basedOn w:val="Normal"/>
    <w:link w:val="BalloonTextChar"/>
    <w:uiPriority w:val="99"/>
    <w:semiHidden/>
    <w:unhideWhenUsed/>
    <w:rsid w:val="00D6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D83"/>
    <w:rPr>
      <w:rFonts w:ascii="Tahoma" w:hAnsi="Tahoma" w:cs="Tahoma"/>
      <w:sz w:val="16"/>
      <w:szCs w:val="16"/>
    </w:rPr>
  </w:style>
  <w:style w:type="character" w:styleId="CommentReference">
    <w:name w:val="annotation reference"/>
    <w:basedOn w:val="DefaultParagraphFont"/>
    <w:uiPriority w:val="99"/>
    <w:semiHidden/>
    <w:unhideWhenUsed/>
    <w:rsid w:val="00D64D83"/>
    <w:rPr>
      <w:sz w:val="16"/>
      <w:szCs w:val="16"/>
    </w:rPr>
  </w:style>
  <w:style w:type="paragraph" w:styleId="CommentText">
    <w:name w:val="annotation text"/>
    <w:basedOn w:val="Normal"/>
    <w:link w:val="CommentTextChar"/>
    <w:uiPriority w:val="99"/>
    <w:semiHidden/>
    <w:unhideWhenUsed/>
    <w:rsid w:val="00D64D83"/>
    <w:pPr>
      <w:spacing w:line="240" w:lineRule="auto"/>
    </w:pPr>
    <w:rPr>
      <w:sz w:val="20"/>
      <w:szCs w:val="20"/>
    </w:rPr>
  </w:style>
  <w:style w:type="character" w:customStyle="1" w:styleId="CommentTextChar">
    <w:name w:val="Comment Text Char"/>
    <w:basedOn w:val="DefaultParagraphFont"/>
    <w:link w:val="CommentText"/>
    <w:uiPriority w:val="99"/>
    <w:semiHidden/>
    <w:rsid w:val="00D64D83"/>
    <w:rPr>
      <w:sz w:val="20"/>
      <w:szCs w:val="20"/>
    </w:rPr>
  </w:style>
  <w:style w:type="paragraph" w:styleId="CommentSubject">
    <w:name w:val="annotation subject"/>
    <w:basedOn w:val="CommentText"/>
    <w:next w:val="CommentText"/>
    <w:link w:val="CommentSubjectChar"/>
    <w:uiPriority w:val="99"/>
    <w:semiHidden/>
    <w:unhideWhenUsed/>
    <w:rsid w:val="00D64D83"/>
    <w:rPr>
      <w:b/>
      <w:bCs/>
    </w:rPr>
  </w:style>
  <w:style w:type="character" w:customStyle="1" w:styleId="CommentSubjectChar">
    <w:name w:val="Comment Subject Char"/>
    <w:basedOn w:val="CommentTextChar"/>
    <w:link w:val="CommentSubject"/>
    <w:uiPriority w:val="99"/>
    <w:semiHidden/>
    <w:rsid w:val="00D64D83"/>
    <w:rPr>
      <w:b/>
      <w:bCs/>
      <w:sz w:val="20"/>
      <w:szCs w:val="20"/>
    </w:rPr>
  </w:style>
  <w:style w:type="character" w:customStyle="1" w:styleId="ListParagraphChar">
    <w:name w:val="List Paragraph Char"/>
    <w:aliases w:val="Bullet List Char"/>
    <w:basedOn w:val="DefaultParagraphFont"/>
    <w:link w:val="ListParagraph"/>
    <w:uiPriority w:val="34"/>
    <w:rsid w:val="00DC443B"/>
  </w:style>
  <w:style w:type="paragraph" w:styleId="Revision">
    <w:name w:val="Revision"/>
    <w:hidden/>
    <w:uiPriority w:val="99"/>
    <w:semiHidden/>
    <w:rsid w:val="005D3620"/>
    <w:pPr>
      <w:spacing w:after="0" w:line="240" w:lineRule="auto"/>
    </w:pPr>
  </w:style>
  <w:style w:type="table" w:styleId="TableGrid">
    <w:name w:val="Table Grid"/>
    <w:basedOn w:val="TableNormal"/>
    <w:uiPriority w:val="59"/>
    <w:rsid w:val="003E0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A8E"/>
  </w:style>
  <w:style w:type="paragraph" w:styleId="Footer">
    <w:name w:val="footer"/>
    <w:basedOn w:val="Normal"/>
    <w:link w:val="FooterChar"/>
    <w:uiPriority w:val="99"/>
    <w:unhideWhenUsed/>
    <w:rsid w:val="00B62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A8E"/>
  </w:style>
  <w:style w:type="character" w:styleId="BookTitle">
    <w:name w:val="Book Title"/>
    <w:basedOn w:val="DefaultParagraphFont"/>
    <w:uiPriority w:val="33"/>
    <w:qFormat/>
    <w:rsid w:val="00D83B2D"/>
    <w:rPr>
      <w:b/>
      <w:bCs/>
      <w:smallCaps/>
    </w:rPr>
  </w:style>
  <w:style w:type="character" w:customStyle="1" w:styleId="ms-tablecell">
    <w:name w:val="ms-tablecell"/>
    <w:basedOn w:val="DefaultParagraphFont"/>
    <w:rsid w:val="00F4622A"/>
  </w:style>
  <w:style w:type="paragraph" w:customStyle="1" w:styleId="Default">
    <w:name w:val="Default"/>
    <w:rsid w:val="008D71E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2D7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79f64b3-4d4b-4e76-99fc-a2885c42c608" ContentTypeId="0x01010017CD184249A72C4B9DB3A58EEEBFB6F7" PreviousValue="false"/>
</file>

<file path=customXml/item4.xml><?xml version="1.0" encoding="utf-8"?>
<p:properties xmlns:p="http://schemas.microsoft.com/office/2006/metadata/properties" xmlns:xsi="http://www.w3.org/2001/XMLSchema-instance" xmlns:pc="http://schemas.microsoft.com/office/infopath/2007/PartnerControls">
  <documentManagement>
    <mvOriginal_x0020_Author xmlns="19b8493e-6336-4ea5-bda5-3f66a131ef01" xsi:nil="true"/>
    <mvOriginal_x0020_Created xmlns="19b8493e-6336-4ea5-bda5-3f66a131ef01" xsi:nil="true"/>
    <mvOriginal_x0020_Modified xmlns="19b8493e-6336-4ea5-bda5-3f66a131ef01" xsi:nil="true"/>
    <mvOriginal_x0020_Producer xmlns="19b8493e-6336-4ea5-bda5-3f66a131ef01" xsi:nil="true"/>
    <_dlc_DocId xmlns="25d5ec04-92ef-4087-a857-1c862bced4e7">MLA000670938</_dlc_DocId>
    <_dlc_DocIdUrl xmlns="25d5ec04-92ef-4087-a857-1c862bced4e7">
      <Url>https://projects-ishare.mla.com.au/products/p00308/_layouts/15/DocIdRedir.aspx?ID=MLA000670938</Url>
      <Description>MLA000670938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MLA Document" ma:contentTypeID="0x01010017CD184249A72C4B9DB3A58EEEBFB6F700F953C81098265F4188DF0999B10AD37F" ma:contentTypeVersion="1" ma:contentTypeDescription="Create a new document." ma:contentTypeScope="" ma:versionID="565f72f384debc61e4301b7d0e13b4a5">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FFB0AA-5D59-4F8E-8868-151D8A345A0B}">
  <ds:schemaRefs>
    <ds:schemaRef ds:uri="http://schemas.openxmlformats.org/officeDocument/2006/bibliography"/>
  </ds:schemaRefs>
</ds:datastoreItem>
</file>

<file path=customXml/itemProps2.xml><?xml version="1.0" encoding="utf-8"?>
<ds:datastoreItem xmlns:ds="http://schemas.openxmlformats.org/officeDocument/2006/customXml" ds:itemID="{1581FA6F-EF3B-4C8E-B93E-FD3522215482}">
  <ds:schemaRefs>
    <ds:schemaRef ds:uri="http://schemas.microsoft.com/sharepoint/v3/contenttype/forms"/>
  </ds:schemaRefs>
</ds:datastoreItem>
</file>

<file path=customXml/itemProps3.xml><?xml version="1.0" encoding="utf-8"?>
<ds:datastoreItem xmlns:ds="http://schemas.openxmlformats.org/officeDocument/2006/customXml" ds:itemID="{5716FDB5-F91D-4AD0-83FC-0054BC630CC3}">
  <ds:schemaRefs>
    <ds:schemaRef ds:uri="Microsoft.SharePoint.Taxonomy.ContentTypeSync"/>
  </ds:schemaRefs>
</ds:datastoreItem>
</file>

<file path=customXml/itemProps4.xml><?xml version="1.0" encoding="utf-8"?>
<ds:datastoreItem xmlns:ds="http://schemas.openxmlformats.org/officeDocument/2006/customXml" ds:itemID="{21E0D9A5-7749-4039-B53C-094718E4114E}">
  <ds:schemaRefs>
    <ds:schemaRef ds:uri="http://schemas.microsoft.com/office/2006/metadata/properties"/>
    <ds:schemaRef ds:uri="http://schemas.microsoft.com/office/infopath/2007/PartnerControls"/>
    <ds:schemaRef ds:uri="19b8493e-6336-4ea5-bda5-3f66a131ef01"/>
    <ds:schemaRef ds:uri="25d5ec04-92ef-4087-a857-1c862bced4e7"/>
  </ds:schemaRefs>
</ds:datastoreItem>
</file>

<file path=customXml/itemProps5.xml><?xml version="1.0" encoding="utf-8"?>
<ds:datastoreItem xmlns:ds="http://schemas.openxmlformats.org/officeDocument/2006/customXml" ds:itemID="{857337FC-7987-4895-84B6-1D3077F9A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B8F5950-3E3E-4F9D-823E-A198906A7352}">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Template>Normal</ap:Template>
  <ap:TotalTime>13</ap:TotalTime>
  <ap:Pages>2</ap:Pages>
  <ap:Words>1497</ap:Words>
  <ap:Characters>8538</ap:Characters>
  <ap:Application>Microsoft Office Word</ap:Application>
  <ap:DocSecurity>0</ap:DocSecurity>
  <ap:Lines>71</ap:Lines>
  <ap:Paragraphs>20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10015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2022-04-27T23:53:58Z</dcterms:created>
  <dcterms:modified xsi:type="dcterms:W3CDTF">2022-04-27T23:53:58Z</dcterms:modified>
</cp:coreProperties>
</file>