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0ECB0" w14:textId="3CB47117" w:rsidR="006C604C" w:rsidRDefault="0031110E" w:rsidP="00D92AA9">
      <w:pPr>
        <w:pStyle w:val="NormalWeb"/>
        <w:spacing w:after="0" w:afterAutospacing="0" w:line="360" w:lineRule="auto"/>
        <w:jc w:val="center"/>
        <w:rPr>
          <w:rFonts w:ascii="Arial" w:hAnsi="Arial" w:cs="Arial"/>
          <w:b/>
          <w:szCs w:val="28"/>
        </w:rPr>
      </w:pPr>
      <w:bookmarkStart w:id="0" w:name="_GoBack"/>
      <w:bookmarkEnd w:id="0"/>
      <w:r>
        <w:rPr>
          <w:rFonts w:ascii="Arial" w:hAnsi="Arial" w:cs="Arial"/>
          <w:b/>
          <w:szCs w:val="28"/>
        </w:rPr>
        <w:t xml:space="preserve">Scoping </w:t>
      </w:r>
      <w:r w:rsidR="0034726A">
        <w:rPr>
          <w:rFonts w:ascii="Arial" w:hAnsi="Arial" w:cs="Arial"/>
          <w:b/>
          <w:szCs w:val="28"/>
        </w:rPr>
        <w:t>opportunities for</w:t>
      </w:r>
      <w:r w:rsidR="00BD132D">
        <w:rPr>
          <w:rFonts w:ascii="Arial" w:hAnsi="Arial" w:cs="Arial"/>
          <w:b/>
          <w:szCs w:val="28"/>
        </w:rPr>
        <w:t xml:space="preserve"> red meat</w:t>
      </w:r>
      <w:r>
        <w:rPr>
          <w:rFonts w:ascii="Arial" w:hAnsi="Arial" w:cs="Arial"/>
          <w:b/>
          <w:szCs w:val="28"/>
        </w:rPr>
        <w:t xml:space="preserve"> in </w:t>
      </w:r>
      <w:r w:rsidR="0034726A">
        <w:rPr>
          <w:rFonts w:ascii="Arial" w:hAnsi="Arial" w:cs="Arial"/>
          <w:b/>
          <w:szCs w:val="28"/>
        </w:rPr>
        <w:t>emerging diets</w:t>
      </w:r>
      <w:r>
        <w:rPr>
          <w:rFonts w:ascii="Arial" w:hAnsi="Arial" w:cs="Arial"/>
          <w:b/>
          <w:szCs w:val="28"/>
        </w:rPr>
        <w:t xml:space="preserve"> </w:t>
      </w:r>
    </w:p>
    <w:p w14:paraId="0A00ECB1" w14:textId="20EF4799" w:rsidR="00597D05" w:rsidRPr="00FB39CF" w:rsidRDefault="00BB67C7" w:rsidP="00D92AA9">
      <w:pPr>
        <w:spacing w:after="0"/>
        <w:ind w:right="-472"/>
        <w:jc w:val="center"/>
        <w:rPr>
          <w:rFonts w:ascii="Arial" w:hAnsi="Arial" w:cs="Arial"/>
          <w:b/>
          <w:sz w:val="24"/>
          <w:szCs w:val="28"/>
        </w:rPr>
      </w:pPr>
      <w:r>
        <w:rPr>
          <w:rFonts w:ascii="Arial" w:hAnsi="Arial" w:cs="Arial"/>
          <w:b/>
          <w:sz w:val="24"/>
          <w:szCs w:val="28"/>
        </w:rPr>
        <w:t>V.RMH.005</w:t>
      </w:r>
      <w:r w:rsidR="0034726A">
        <w:rPr>
          <w:rFonts w:ascii="Arial" w:hAnsi="Arial" w:cs="Arial"/>
          <w:b/>
          <w:sz w:val="24"/>
          <w:szCs w:val="28"/>
        </w:rPr>
        <w:t>8</w:t>
      </w:r>
      <w:r>
        <w:rPr>
          <w:rFonts w:ascii="Arial" w:hAnsi="Arial" w:cs="Arial"/>
          <w:b/>
          <w:sz w:val="24"/>
          <w:szCs w:val="28"/>
        </w:rPr>
        <w:t xml:space="preserve"> - </w:t>
      </w:r>
      <w:r w:rsidR="0045736D">
        <w:rPr>
          <w:rFonts w:ascii="Arial" w:hAnsi="Arial" w:cs="Arial"/>
          <w:b/>
          <w:sz w:val="24"/>
          <w:szCs w:val="28"/>
        </w:rPr>
        <w:t>Terms of Reference</w:t>
      </w:r>
      <w:r w:rsidR="00480A76">
        <w:rPr>
          <w:rFonts w:ascii="Arial" w:hAnsi="Arial" w:cs="Arial"/>
          <w:b/>
          <w:sz w:val="24"/>
          <w:szCs w:val="28"/>
        </w:rPr>
        <w:t xml:space="preserve"> </w:t>
      </w:r>
      <w:r w:rsidR="00FC57AA">
        <w:rPr>
          <w:rFonts w:ascii="Arial" w:hAnsi="Arial" w:cs="Arial"/>
          <w:b/>
          <w:sz w:val="24"/>
          <w:szCs w:val="28"/>
        </w:rPr>
        <w:t>TOR</w:t>
      </w:r>
    </w:p>
    <w:p w14:paraId="10D7E564" w14:textId="77777777" w:rsidR="00372572" w:rsidRPr="0010785C" w:rsidRDefault="00CD4F37" w:rsidP="00372572">
      <w:pPr>
        <w:pStyle w:val="NormalWeb"/>
        <w:spacing w:after="120" w:afterAutospacing="0" w:line="276" w:lineRule="auto"/>
        <w:jc w:val="both"/>
        <w:rPr>
          <w:rFonts w:ascii="Arial" w:hAnsi="Arial" w:cs="Arial"/>
          <w:sz w:val="22"/>
          <w:szCs w:val="22"/>
        </w:rPr>
      </w:pPr>
      <w:r>
        <w:rPr>
          <w:rFonts w:ascii="Arial" w:hAnsi="Arial" w:cs="Arial"/>
          <w:sz w:val="22"/>
          <w:szCs w:val="22"/>
        </w:rPr>
        <w:t>This TOR document is seeking proposals from suitably qualified and experienced providers in the field of nutrition, health, anthropology</w:t>
      </w:r>
      <w:r w:rsidR="00A54A1C">
        <w:rPr>
          <w:rFonts w:ascii="Arial" w:hAnsi="Arial" w:cs="Arial"/>
          <w:sz w:val="22"/>
          <w:szCs w:val="22"/>
        </w:rPr>
        <w:t xml:space="preserve">, </w:t>
      </w:r>
      <w:r>
        <w:rPr>
          <w:rFonts w:ascii="Arial" w:hAnsi="Arial" w:cs="Arial"/>
          <w:sz w:val="22"/>
          <w:szCs w:val="22"/>
        </w:rPr>
        <w:t>sociology</w:t>
      </w:r>
      <w:r w:rsidR="00A54A1C">
        <w:rPr>
          <w:rFonts w:ascii="Arial" w:hAnsi="Arial" w:cs="Arial"/>
          <w:sz w:val="22"/>
          <w:szCs w:val="22"/>
        </w:rPr>
        <w:t xml:space="preserve"> and human behaviour.</w:t>
      </w:r>
      <w:r>
        <w:rPr>
          <w:rFonts w:ascii="Arial" w:hAnsi="Arial" w:cs="Arial"/>
          <w:sz w:val="22"/>
          <w:szCs w:val="22"/>
        </w:rPr>
        <w:t xml:space="preserve"> As this project forms part of a broader suite of initiatives aimed at equipping </w:t>
      </w:r>
      <w:r w:rsidR="00FC57AA">
        <w:rPr>
          <w:rFonts w:ascii="Arial" w:hAnsi="Arial" w:cs="Arial"/>
          <w:sz w:val="22"/>
          <w:szCs w:val="22"/>
        </w:rPr>
        <w:t>wider Australian red meat industry</w:t>
      </w:r>
      <w:r>
        <w:rPr>
          <w:rFonts w:ascii="Arial" w:hAnsi="Arial" w:cs="Arial"/>
          <w:sz w:val="22"/>
          <w:szCs w:val="22"/>
        </w:rPr>
        <w:t xml:space="preserve"> with tools needed to instigate innovative developments in order to increase value-addition to the red meat industry, providers should be able to clearly provide directives on </w:t>
      </w:r>
      <w:r w:rsidRPr="00C2546D">
        <w:rPr>
          <w:rFonts w:ascii="Arial" w:hAnsi="Arial" w:cs="Arial"/>
          <w:i/>
          <w:sz w:val="22"/>
          <w:szCs w:val="22"/>
        </w:rPr>
        <w:t>potential industry opportunities</w:t>
      </w:r>
      <w:r>
        <w:rPr>
          <w:rFonts w:ascii="Arial" w:hAnsi="Arial" w:cs="Arial"/>
          <w:sz w:val="22"/>
          <w:szCs w:val="22"/>
        </w:rPr>
        <w:t xml:space="preserve"> by exploring </w:t>
      </w:r>
      <w:r>
        <w:rPr>
          <w:rFonts w:ascii="Arial" w:hAnsi="Arial" w:cs="Arial"/>
          <w:i/>
          <w:sz w:val="22"/>
          <w:szCs w:val="22"/>
        </w:rPr>
        <w:t>emerging dietary patterns, fads and food product trends</w:t>
      </w:r>
      <w:r>
        <w:rPr>
          <w:rFonts w:ascii="Arial" w:hAnsi="Arial" w:cs="Arial"/>
          <w:sz w:val="22"/>
          <w:szCs w:val="22"/>
        </w:rPr>
        <w:t xml:space="preserve"> in a relatable format to a broad range of stakeholders (e.g. operations, research and development, business and strategic marketing).</w:t>
      </w:r>
      <w:r w:rsidR="00372572">
        <w:rPr>
          <w:rFonts w:ascii="Arial" w:hAnsi="Arial" w:cs="Arial"/>
          <w:sz w:val="22"/>
          <w:szCs w:val="22"/>
        </w:rPr>
        <w:t xml:space="preserve"> A clear output from the project will be </w:t>
      </w:r>
      <w:r w:rsidR="00372572" w:rsidRPr="00BF2981">
        <w:rPr>
          <w:rFonts w:ascii="Arial" w:hAnsi="Arial" w:cs="Arial"/>
          <w:sz w:val="22"/>
          <w:szCs w:val="22"/>
        </w:rPr>
        <w:t xml:space="preserve">to focus and conclude with specific recommendations for how the red meat sector could look to capture high value opportunity from these trends </w:t>
      </w:r>
      <w:r w:rsidR="00372572">
        <w:rPr>
          <w:rFonts w:ascii="Arial" w:hAnsi="Arial" w:cs="Arial"/>
          <w:sz w:val="22"/>
          <w:szCs w:val="22"/>
        </w:rPr>
        <w:t xml:space="preserve">with the aim for </w:t>
      </w:r>
      <w:r w:rsidR="00372572" w:rsidRPr="00BF2981">
        <w:rPr>
          <w:rFonts w:ascii="Arial" w:hAnsi="Arial" w:cs="Arial"/>
          <w:sz w:val="22"/>
          <w:szCs w:val="22"/>
        </w:rPr>
        <w:t>project outputs to lead directly into investable opportunities to explore with industry partners. (</w:t>
      </w:r>
      <w:proofErr w:type="gramStart"/>
      <w:r w:rsidR="00372572">
        <w:rPr>
          <w:rFonts w:ascii="Arial" w:hAnsi="Arial" w:cs="Arial"/>
          <w:sz w:val="22"/>
          <w:szCs w:val="22"/>
        </w:rPr>
        <w:t>that</w:t>
      </w:r>
      <w:proofErr w:type="gramEnd"/>
      <w:r w:rsidR="00372572">
        <w:rPr>
          <w:rFonts w:ascii="Arial" w:hAnsi="Arial" w:cs="Arial"/>
          <w:sz w:val="22"/>
          <w:szCs w:val="22"/>
        </w:rPr>
        <w:t xml:space="preserve"> is, </w:t>
      </w:r>
      <w:r w:rsidR="00372572" w:rsidRPr="00BF2981">
        <w:rPr>
          <w:rFonts w:ascii="Arial" w:hAnsi="Arial" w:cs="Arial"/>
          <w:sz w:val="22"/>
          <w:szCs w:val="22"/>
        </w:rPr>
        <w:t>we do not simply want a generic reinstatement of the trends)</w:t>
      </w:r>
      <w:r w:rsidR="00372572">
        <w:rPr>
          <w:rFonts w:ascii="Arial" w:hAnsi="Arial" w:cs="Arial"/>
          <w:sz w:val="22"/>
          <w:szCs w:val="22"/>
        </w:rPr>
        <w:t>.</w:t>
      </w:r>
      <w:r w:rsidR="00372572" w:rsidRPr="00BF2981">
        <w:rPr>
          <w:rFonts w:ascii="Arial" w:hAnsi="Arial" w:cs="Arial"/>
          <w:sz w:val="22"/>
          <w:szCs w:val="22"/>
        </w:rPr>
        <w:t xml:space="preserve"> </w:t>
      </w:r>
    </w:p>
    <w:p w14:paraId="0A00ECB6" w14:textId="77777777" w:rsidR="00597D05" w:rsidRPr="00FB39CF" w:rsidRDefault="00597D05" w:rsidP="0042309E">
      <w:pPr>
        <w:pStyle w:val="NormalWeb"/>
        <w:spacing w:after="120" w:afterAutospacing="0"/>
        <w:rPr>
          <w:rFonts w:ascii="Arial" w:hAnsi="Arial" w:cs="Arial"/>
          <w:b/>
          <w:sz w:val="22"/>
          <w:szCs w:val="22"/>
        </w:rPr>
      </w:pPr>
      <w:r w:rsidRPr="00FB39CF">
        <w:rPr>
          <w:rFonts w:ascii="Arial" w:hAnsi="Arial" w:cs="Arial"/>
          <w:b/>
          <w:sz w:val="22"/>
          <w:szCs w:val="22"/>
        </w:rPr>
        <w:t xml:space="preserve">Background </w:t>
      </w:r>
    </w:p>
    <w:p w14:paraId="151FD8DE" w14:textId="2B7487C8" w:rsidR="00A54A1C" w:rsidRDefault="00A54A1C" w:rsidP="00A95091">
      <w:pPr>
        <w:spacing w:after="120"/>
        <w:jc w:val="both"/>
        <w:rPr>
          <w:rFonts w:ascii="Arial" w:eastAsia="Times New Roman" w:hAnsi="Arial" w:cs="Arial"/>
        </w:rPr>
      </w:pPr>
      <w:r>
        <w:rPr>
          <w:rFonts w:ascii="Arial" w:eastAsia="Times New Roman" w:hAnsi="Arial" w:cs="Arial"/>
        </w:rPr>
        <w:t xml:space="preserve">The Australian red meat industry is currently highly reliant on commodity-based products. However in order to stay competitive, the red meat industry needs to capture value-addition by diversifying product range and red meat offerings beyond the current commodity-based range. MLA has identified a range of growth opportunities to value-add and drive innovation in the red meat sector. In order to support MLA’s initiatives to grow red meat demand and capability in consumer and market insights, in-depth assessment of specific emerging trends and markets needs to be undertaken. </w:t>
      </w:r>
      <w:r w:rsidR="00EC0CA7">
        <w:rPr>
          <w:rFonts w:ascii="Arial" w:eastAsia="Times New Roman" w:hAnsi="Arial" w:cs="Arial"/>
        </w:rPr>
        <w:t xml:space="preserve">While MLA is involved in constantly keeping up with current nutritional research on the health role of red meat in the diet and providing evidence based resources for health professionals </w:t>
      </w:r>
      <w:r w:rsidR="00FC57AA">
        <w:rPr>
          <w:rFonts w:ascii="Arial" w:eastAsia="Times New Roman" w:hAnsi="Arial" w:cs="Arial"/>
        </w:rPr>
        <w:t>(Pillar 1 – Meat Industry Strategic Plan)</w:t>
      </w:r>
      <w:r w:rsidR="00EC0CA7">
        <w:rPr>
          <w:rFonts w:ascii="Arial" w:eastAsia="Times New Roman" w:hAnsi="Arial" w:cs="Arial"/>
        </w:rPr>
        <w:t xml:space="preserve">, assessing dietary evolution patterns </w:t>
      </w:r>
      <w:r w:rsidR="003F3063">
        <w:rPr>
          <w:rFonts w:ascii="Arial" w:eastAsia="Times New Roman" w:hAnsi="Arial" w:cs="Arial"/>
        </w:rPr>
        <w:t xml:space="preserve">and identifying the influencing factors </w:t>
      </w:r>
      <w:r w:rsidR="00EC0CA7">
        <w:rPr>
          <w:rFonts w:ascii="Arial" w:eastAsia="Times New Roman" w:hAnsi="Arial" w:cs="Arial"/>
        </w:rPr>
        <w:t xml:space="preserve">is broader than just a health application. </w:t>
      </w:r>
      <w:r w:rsidR="00A95091">
        <w:rPr>
          <w:rFonts w:ascii="Arial" w:eastAsia="Times New Roman" w:hAnsi="Arial" w:cs="Arial"/>
        </w:rPr>
        <w:t>Dietary intakes have evolved in line with societal evolution. Dietary patterns today are different to intakes from 20 or 30 years ago</w:t>
      </w:r>
      <w:r w:rsidR="00C53BA3">
        <w:rPr>
          <w:rFonts w:ascii="Arial" w:eastAsia="Times New Roman" w:hAnsi="Arial" w:cs="Arial"/>
        </w:rPr>
        <w:t xml:space="preserve"> </w:t>
      </w:r>
      <w:r w:rsidR="00C53BA3">
        <w:rPr>
          <w:rFonts w:ascii="Arial" w:eastAsia="Times New Roman" w:hAnsi="Arial" w:cs="Arial"/>
        </w:rPr>
        <w:fldChar w:fldCharType="begin"/>
      </w:r>
      <w:r w:rsidR="00C53BA3">
        <w:rPr>
          <w:rFonts w:ascii="Arial" w:eastAsia="Times New Roman" w:hAnsi="Arial" w:cs="Arial"/>
        </w:rPr>
        <w:instrText xml:space="preserve"> ADDIN EN.CITE &lt;EndNote&gt;&lt;Cite&gt;&lt;Author&gt;Shewfelt&lt;/Author&gt;&lt;Year&gt;2016&lt;/Year&gt;&lt;RecNum&gt;191&lt;/RecNum&gt;&lt;DisplayText&gt;(Shewfelt et al., 2016)&lt;/DisplayText&gt;&lt;record&gt;&lt;rec-number&gt;191&lt;/rec-number&gt;&lt;foreign-keys&gt;&lt;key app="EN" db-id="90ffefav5d9w0se55fzx2zzgr9vp5w0p599s" timestamp="1484186537"&gt;191&lt;/key&gt;&lt;/foreign-keys&gt;&lt;ref-type name="Book"&gt;6&lt;/ref-type&gt;&lt;contributors&gt;&lt;authors&gt;&lt;author&gt;Shewfelt, R. L.&lt;/author&gt;&lt;author&gt;Orta-Ramirez, A.&lt;/author&gt;&lt;author&gt;Clarke, D. A.&lt;/author&gt;&lt;/authors&gt;&lt;/contributors&gt;&lt;titles&gt;&lt;title&gt;Introducing Food Science&lt;/title&gt;&lt;/titles&gt;&lt;edition&gt;2nd&lt;/edition&gt;&lt;dates&gt;&lt;year&gt;2016&lt;/year&gt;&lt;/dates&gt;&lt;pub-location&gt;Florida, USA&lt;/pub-location&gt;&lt;publisher&gt;Taylor &amp;amp; Francis Group&lt;/publisher&gt;&lt;urls&gt;&lt;/urls&gt;&lt;/record&gt;&lt;/Cite&gt;&lt;/EndNote&gt;</w:instrText>
      </w:r>
      <w:r w:rsidR="00C53BA3">
        <w:rPr>
          <w:rFonts w:ascii="Arial" w:eastAsia="Times New Roman" w:hAnsi="Arial" w:cs="Arial"/>
        </w:rPr>
        <w:fldChar w:fldCharType="separate"/>
      </w:r>
      <w:r w:rsidR="00C53BA3">
        <w:rPr>
          <w:rFonts w:ascii="Arial" w:eastAsia="Times New Roman" w:hAnsi="Arial" w:cs="Arial"/>
          <w:noProof/>
        </w:rPr>
        <w:t>(Shewfelt et al., 2016)</w:t>
      </w:r>
      <w:r w:rsidR="00C53BA3">
        <w:rPr>
          <w:rFonts w:ascii="Arial" w:eastAsia="Times New Roman" w:hAnsi="Arial" w:cs="Arial"/>
        </w:rPr>
        <w:fldChar w:fldCharType="end"/>
      </w:r>
      <w:r w:rsidR="00A95091">
        <w:rPr>
          <w:rFonts w:ascii="Arial" w:eastAsia="Times New Roman" w:hAnsi="Arial" w:cs="Arial"/>
        </w:rPr>
        <w:t xml:space="preserve">. </w:t>
      </w:r>
      <w:r w:rsidR="00EC0CA7">
        <w:rPr>
          <w:rFonts w:ascii="Arial" w:eastAsia="Times New Roman" w:hAnsi="Arial" w:cs="Arial"/>
        </w:rPr>
        <w:t xml:space="preserve">Many factors affect the range of foods available to consumers. </w:t>
      </w:r>
      <w:r w:rsidR="00A95091">
        <w:rPr>
          <w:rFonts w:ascii="Arial" w:eastAsia="Times New Roman" w:hAnsi="Arial" w:cs="Arial"/>
        </w:rPr>
        <w:t>Certain foods that were a childhood staple for one generation have altogether disappeared while others have emerged to cater for values, needs, wants, desires that are constantly metamorphosing.</w:t>
      </w:r>
      <w:r w:rsidR="00EC0CA7">
        <w:rPr>
          <w:rFonts w:ascii="Arial" w:eastAsia="Times New Roman" w:hAnsi="Arial" w:cs="Arial"/>
        </w:rPr>
        <w:t xml:space="preserve"> Technological advancements mirror evolutionary patterns</w:t>
      </w:r>
      <w:r w:rsidR="0008740E">
        <w:rPr>
          <w:rFonts w:ascii="Arial" w:eastAsia="Times New Roman" w:hAnsi="Arial" w:cs="Arial"/>
        </w:rPr>
        <w:t xml:space="preserve">. In order for MLA to know “how” to respond, it is fundamental to first </w:t>
      </w:r>
      <w:r w:rsidR="003F3063">
        <w:rPr>
          <w:rFonts w:ascii="Arial" w:eastAsia="Times New Roman" w:hAnsi="Arial" w:cs="Arial"/>
        </w:rPr>
        <w:t xml:space="preserve">identify the underlying influential factors that drive dietary trends/fads. In doing so we will be able to understand and plan accordingly for the </w:t>
      </w:r>
      <w:r w:rsidR="00EC0CA7">
        <w:rPr>
          <w:rFonts w:ascii="Arial" w:eastAsia="Times New Roman" w:hAnsi="Arial" w:cs="Arial"/>
        </w:rPr>
        <w:t>e</w:t>
      </w:r>
      <w:r w:rsidR="0008740E">
        <w:rPr>
          <w:rFonts w:ascii="Arial" w:eastAsia="Times New Roman" w:hAnsi="Arial" w:cs="Arial"/>
        </w:rPr>
        <w:t>merging dietary patterns</w:t>
      </w:r>
      <w:r w:rsidR="00FC57AA">
        <w:rPr>
          <w:rFonts w:ascii="Arial" w:eastAsia="Times New Roman" w:hAnsi="Arial" w:cs="Arial"/>
        </w:rPr>
        <w:t xml:space="preserve"> and potential high value growth (red meat based) opportunity spaces</w:t>
      </w:r>
      <w:r w:rsidR="0008740E">
        <w:rPr>
          <w:rFonts w:ascii="Arial" w:eastAsia="Times New Roman" w:hAnsi="Arial" w:cs="Arial"/>
        </w:rPr>
        <w:t>.</w:t>
      </w:r>
    </w:p>
    <w:p w14:paraId="0DC85067" w14:textId="402616E4" w:rsidR="00A54A1C" w:rsidRPr="00372572" w:rsidRDefault="00A54A1C" w:rsidP="00A54A1C">
      <w:pPr>
        <w:spacing w:after="120"/>
        <w:jc w:val="both"/>
        <w:rPr>
          <w:rFonts w:ascii="Arial" w:eastAsia="Times New Roman" w:hAnsi="Arial" w:cs="Arial"/>
          <w:sz w:val="12"/>
          <w:szCs w:val="12"/>
        </w:rPr>
      </w:pPr>
    </w:p>
    <w:p w14:paraId="3F9ADDAF" w14:textId="25A894F3" w:rsidR="00D07DDE" w:rsidRDefault="00321DFF" w:rsidP="0008740E">
      <w:pPr>
        <w:rPr>
          <w:rFonts w:ascii="Arial" w:hAnsi="Arial" w:cs="Arial"/>
          <w:b/>
        </w:rPr>
      </w:pPr>
      <w:r>
        <w:rPr>
          <w:rFonts w:ascii="Arial" w:hAnsi="Arial" w:cs="Arial"/>
          <w:b/>
        </w:rPr>
        <w:t>Scope: T</w:t>
      </w:r>
      <w:r w:rsidR="00517DC7" w:rsidRPr="000E7AB5">
        <w:rPr>
          <w:rFonts w:ascii="Arial" w:hAnsi="Arial" w:cs="Arial"/>
          <w:b/>
        </w:rPr>
        <w:t xml:space="preserve">he </w:t>
      </w:r>
      <w:r>
        <w:rPr>
          <w:rFonts w:ascii="Arial" w:hAnsi="Arial" w:cs="Arial"/>
          <w:b/>
        </w:rPr>
        <w:t>Influencers (who) and the E</w:t>
      </w:r>
      <w:r w:rsidR="0008740E">
        <w:rPr>
          <w:rFonts w:ascii="Arial" w:hAnsi="Arial" w:cs="Arial"/>
          <w:b/>
        </w:rPr>
        <w:t>merging Dietary Patterns</w:t>
      </w:r>
      <w:r>
        <w:rPr>
          <w:rFonts w:ascii="Arial" w:hAnsi="Arial" w:cs="Arial"/>
          <w:b/>
        </w:rPr>
        <w:t xml:space="preserve"> </w:t>
      </w:r>
      <w:r w:rsidR="00517DC7" w:rsidRPr="000E7AB5">
        <w:rPr>
          <w:rFonts w:ascii="Arial" w:hAnsi="Arial" w:cs="Arial"/>
          <w:b/>
        </w:rPr>
        <w:t>Scope</w:t>
      </w:r>
    </w:p>
    <w:p w14:paraId="4542048B" w14:textId="0F02AC46" w:rsidR="003F3063" w:rsidRDefault="0008740E" w:rsidP="0008740E">
      <w:pPr>
        <w:rPr>
          <w:rFonts w:ascii="Arial" w:eastAsia="Times New Roman" w:hAnsi="Arial" w:cs="Arial"/>
        </w:rPr>
      </w:pPr>
      <w:r>
        <w:rPr>
          <w:rFonts w:ascii="Arial" w:eastAsia="Times New Roman" w:hAnsi="Arial" w:cs="Arial"/>
        </w:rPr>
        <w:t xml:space="preserve">International travel has introduced consumers to new cultures, </w:t>
      </w:r>
      <w:r w:rsidR="003F3063">
        <w:rPr>
          <w:rFonts w:ascii="Arial" w:eastAsia="Times New Roman" w:hAnsi="Arial" w:cs="Arial"/>
        </w:rPr>
        <w:t xml:space="preserve">foods, </w:t>
      </w:r>
      <w:r>
        <w:rPr>
          <w:rFonts w:ascii="Arial" w:eastAsia="Times New Roman" w:hAnsi="Arial" w:cs="Arial"/>
        </w:rPr>
        <w:t xml:space="preserve">flavours, textures and cuisines. Globalisation is allowing seasonal produce to be consumed all year round. Medical science is </w:t>
      </w:r>
      <w:r w:rsidR="00736B50">
        <w:rPr>
          <w:rFonts w:ascii="Arial" w:eastAsia="Times New Roman" w:hAnsi="Arial" w:cs="Arial"/>
        </w:rPr>
        <w:t xml:space="preserve">moving into previously unchartered areas of genomics, DNA and microbiota interactions. </w:t>
      </w:r>
      <w:r w:rsidR="003F3063">
        <w:rPr>
          <w:rFonts w:ascii="Arial" w:eastAsia="Times New Roman" w:hAnsi="Arial" w:cs="Arial"/>
        </w:rPr>
        <w:t>However</w:t>
      </w:r>
      <w:r w:rsidR="00E5495A">
        <w:rPr>
          <w:rFonts w:ascii="Arial" w:eastAsia="Times New Roman" w:hAnsi="Arial" w:cs="Arial"/>
        </w:rPr>
        <w:t>,</w:t>
      </w:r>
      <w:r w:rsidR="003F3063">
        <w:rPr>
          <w:rFonts w:ascii="Arial" w:eastAsia="Times New Roman" w:hAnsi="Arial" w:cs="Arial"/>
        </w:rPr>
        <w:t xml:space="preserve"> what/who is it that drives consumers to adopt particular dietary behaviours? What are the influential factors that affect consumer choices? </w:t>
      </w:r>
    </w:p>
    <w:p w14:paraId="32C827E4" w14:textId="088BDB2B" w:rsidR="00321DFF" w:rsidRDefault="003F3063" w:rsidP="0008740E">
      <w:pPr>
        <w:rPr>
          <w:rFonts w:ascii="Arial" w:eastAsia="Times New Roman" w:hAnsi="Arial" w:cs="Arial"/>
        </w:rPr>
      </w:pPr>
      <w:r>
        <w:rPr>
          <w:rFonts w:ascii="Arial" w:eastAsia="Times New Roman" w:hAnsi="Arial" w:cs="Arial"/>
        </w:rPr>
        <w:t xml:space="preserve">Across all food and non-food sectors, decisions are made based on emotions and feelings. Needs may be perceived based on internal triggers (e.g. family history, personal experience) </w:t>
      </w:r>
      <w:r>
        <w:rPr>
          <w:rFonts w:ascii="Arial" w:eastAsia="Times New Roman" w:hAnsi="Arial" w:cs="Arial"/>
        </w:rPr>
        <w:lastRenderedPageBreak/>
        <w:t xml:space="preserve">or external stimuli (e.g. external information provided or sought out). Information and the sources of such information can affect consumer behaviour. </w:t>
      </w:r>
      <w:r w:rsidR="00736B50">
        <w:rPr>
          <w:rFonts w:ascii="Arial" w:eastAsia="Times New Roman" w:hAnsi="Arial" w:cs="Arial"/>
        </w:rPr>
        <w:t xml:space="preserve">Celebrities </w:t>
      </w:r>
      <w:r w:rsidR="00321DFF">
        <w:rPr>
          <w:rFonts w:ascii="Arial" w:eastAsia="Times New Roman" w:hAnsi="Arial" w:cs="Arial"/>
        </w:rPr>
        <w:t>are no longer just</w:t>
      </w:r>
      <w:r w:rsidR="00736B50">
        <w:rPr>
          <w:rFonts w:ascii="Arial" w:eastAsia="Times New Roman" w:hAnsi="Arial" w:cs="Arial"/>
        </w:rPr>
        <w:t xml:space="preserve"> actors and musicians </w:t>
      </w:r>
      <w:r w:rsidR="00321DFF">
        <w:rPr>
          <w:rFonts w:ascii="Arial" w:eastAsia="Times New Roman" w:hAnsi="Arial" w:cs="Arial"/>
        </w:rPr>
        <w:t>but</w:t>
      </w:r>
      <w:r w:rsidR="00736B50">
        <w:rPr>
          <w:rFonts w:ascii="Arial" w:eastAsia="Times New Roman" w:hAnsi="Arial" w:cs="Arial"/>
        </w:rPr>
        <w:t xml:space="preserve"> now include doctors (e.g. </w:t>
      </w:r>
      <w:proofErr w:type="spellStart"/>
      <w:r w:rsidR="00736B50">
        <w:rPr>
          <w:rFonts w:ascii="Arial" w:eastAsia="Times New Roman" w:hAnsi="Arial" w:cs="Arial"/>
        </w:rPr>
        <w:t>Dr.</w:t>
      </w:r>
      <w:proofErr w:type="spellEnd"/>
      <w:r w:rsidR="00736B50">
        <w:rPr>
          <w:rFonts w:ascii="Arial" w:eastAsia="Times New Roman" w:hAnsi="Arial" w:cs="Arial"/>
        </w:rPr>
        <w:t xml:space="preserve"> Oz), chefs (e.g. Pete Evans), personal trainers (e.g. Michelle Bridges), YouTubers (</w:t>
      </w:r>
      <w:r w:rsidR="0057071B">
        <w:rPr>
          <w:rFonts w:ascii="Arial" w:eastAsia="Times New Roman" w:hAnsi="Arial" w:cs="Arial"/>
        </w:rPr>
        <w:t xml:space="preserve">e.g. </w:t>
      </w:r>
      <w:proofErr w:type="spellStart"/>
      <w:r w:rsidR="0057071B" w:rsidRPr="0057071B">
        <w:rPr>
          <w:rFonts w:ascii="Arial" w:eastAsia="Times New Roman" w:hAnsi="Arial" w:cs="Arial"/>
          <w:i/>
        </w:rPr>
        <w:t>iiSuperwomanii</w:t>
      </w:r>
      <w:proofErr w:type="spellEnd"/>
      <w:r w:rsidR="0057071B">
        <w:rPr>
          <w:rFonts w:ascii="Arial" w:eastAsia="Times New Roman" w:hAnsi="Arial" w:cs="Arial"/>
        </w:rPr>
        <w:t xml:space="preserve"> </w:t>
      </w:r>
      <w:r w:rsidR="00736B50">
        <w:rPr>
          <w:rFonts w:ascii="Arial" w:eastAsia="Times New Roman" w:hAnsi="Arial" w:cs="Arial"/>
        </w:rPr>
        <w:t>Lily Singh)</w:t>
      </w:r>
      <w:r w:rsidR="0057071B">
        <w:rPr>
          <w:rFonts w:ascii="Arial" w:eastAsia="Times New Roman" w:hAnsi="Arial" w:cs="Arial"/>
        </w:rPr>
        <w:t xml:space="preserve">, </w:t>
      </w:r>
      <w:proofErr w:type="spellStart"/>
      <w:r w:rsidR="0057071B">
        <w:rPr>
          <w:rFonts w:ascii="Arial" w:eastAsia="Times New Roman" w:hAnsi="Arial" w:cs="Arial"/>
        </w:rPr>
        <w:t>instagramers</w:t>
      </w:r>
      <w:proofErr w:type="spellEnd"/>
      <w:r w:rsidR="0057071B">
        <w:rPr>
          <w:rFonts w:ascii="Arial" w:eastAsia="Times New Roman" w:hAnsi="Arial" w:cs="Arial"/>
        </w:rPr>
        <w:t xml:space="preserve"> (e.g. Liz </w:t>
      </w:r>
      <w:proofErr w:type="spellStart"/>
      <w:r w:rsidR="0057071B">
        <w:rPr>
          <w:rFonts w:ascii="Arial" w:eastAsia="Times New Roman" w:hAnsi="Arial" w:cs="Arial"/>
        </w:rPr>
        <w:t>Eswein</w:t>
      </w:r>
      <w:proofErr w:type="spellEnd"/>
      <w:r w:rsidR="0057071B">
        <w:rPr>
          <w:rFonts w:ascii="Arial" w:eastAsia="Times New Roman" w:hAnsi="Arial" w:cs="Arial"/>
        </w:rPr>
        <w:t xml:space="preserve"> @</w:t>
      </w:r>
      <w:proofErr w:type="spellStart"/>
      <w:r w:rsidR="0057071B">
        <w:rPr>
          <w:rFonts w:ascii="Arial" w:eastAsia="Times New Roman" w:hAnsi="Arial" w:cs="Arial"/>
        </w:rPr>
        <w:t>newyorkcity</w:t>
      </w:r>
      <w:proofErr w:type="spellEnd"/>
      <w:r w:rsidR="0057071B">
        <w:rPr>
          <w:rFonts w:ascii="Arial" w:eastAsia="Times New Roman" w:hAnsi="Arial" w:cs="Arial"/>
        </w:rPr>
        <w:t>)</w:t>
      </w:r>
      <w:r w:rsidR="00736B50">
        <w:rPr>
          <w:rFonts w:ascii="Arial" w:eastAsia="Times New Roman" w:hAnsi="Arial" w:cs="Arial"/>
        </w:rPr>
        <w:t xml:space="preserve"> and bloggers (</w:t>
      </w:r>
      <w:r w:rsidR="0057071B">
        <w:rPr>
          <w:rFonts w:ascii="Arial" w:eastAsia="Times New Roman" w:hAnsi="Arial" w:cs="Arial"/>
        </w:rPr>
        <w:t>e.g. Karina from cafedelites.com)</w:t>
      </w:r>
      <w:r w:rsidR="00736B50">
        <w:rPr>
          <w:rFonts w:ascii="Arial" w:eastAsia="Times New Roman" w:hAnsi="Arial" w:cs="Arial"/>
        </w:rPr>
        <w:t xml:space="preserve"> with</w:t>
      </w:r>
      <w:r w:rsidR="00321DFF">
        <w:rPr>
          <w:rFonts w:ascii="Arial" w:eastAsia="Times New Roman" w:hAnsi="Arial" w:cs="Arial"/>
        </w:rPr>
        <w:t xml:space="preserve"> the ability to</w:t>
      </w:r>
      <w:r w:rsidR="00736B50">
        <w:rPr>
          <w:rFonts w:ascii="Arial" w:eastAsia="Times New Roman" w:hAnsi="Arial" w:cs="Arial"/>
        </w:rPr>
        <w:t xml:space="preserve"> influence </w:t>
      </w:r>
      <w:r w:rsidR="00321DFF">
        <w:rPr>
          <w:rFonts w:ascii="Arial" w:eastAsia="Times New Roman" w:hAnsi="Arial" w:cs="Arial"/>
        </w:rPr>
        <w:t xml:space="preserve">decisions ranging </w:t>
      </w:r>
      <w:r w:rsidR="00736B50">
        <w:rPr>
          <w:rFonts w:ascii="Arial" w:eastAsia="Times New Roman" w:hAnsi="Arial" w:cs="Arial"/>
        </w:rPr>
        <w:t>from m</w:t>
      </w:r>
      <w:r w:rsidR="00321DFF">
        <w:rPr>
          <w:rFonts w:ascii="Arial" w:eastAsia="Times New Roman" w:hAnsi="Arial" w:cs="Arial"/>
        </w:rPr>
        <w:t>ake-up and handbag choices</w:t>
      </w:r>
      <w:r w:rsidR="00736B50">
        <w:rPr>
          <w:rFonts w:ascii="Arial" w:eastAsia="Times New Roman" w:hAnsi="Arial" w:cs="Arial"/>
        </w:rPr>
        <w:t xml:space="preserve"> to </w:t>
      </w:r>
      <w:r w:rsidR="00321DFF">
        <w:rPr>
          <w:rFonts w:ascii="Arial" w:eastAsia="Times New Roman" w:hAnsi="Arial" w:cs="Arial"/>
        </w:rPr>
        <w:t xml:space="preserve">café preference, </w:t>
      </w:r>
      <w:r w:rsidR="00736B50">
        <w:rPr>
          <w:rFonts w:ascii="Arial" w:eastAsia="Times New Roman" w:hAnsi="Arial" w:cs="Arial"/>
        </w:rPr>
        <w:t>political values</w:t>
      </w:r>
      <w:r w:rsidR="00321DFF">
        <w:rPr>
          <w:rFonts w:ascii="Arial" w:eastAsia="Times New Roman" w:hAnsi="Arial" w:cs="Arial"/>
        </w:rPr>
        <w:t>, holiday destinations and dietary intake</w:t>
      </w:r>
      <w:r w:rsidR="00FC57AA">
        <w:rPr>
          <w:rFonts w:ascii="Arial" w:eastAsia="Times New Roman" w:hAnsi="Arial" w:cs="Arial"/>
        </w:rPr>
        <w:t xml:space="preserve"> (and ultimately red meat usages and occasions)</w:t>
      </w:r>
      <w:r w:rsidR="00736B50">
        <w:rPr>
          <w:rFonts w:ascii="Arial" w:eastAsia="Times New Roman" w:hAnsi="Arial" w:cs="Arial"/>
        </w:rPr>
        <w:t xml:space="preserve">. </w:t>
      </w:r>
      <w:r w:rsidR="00321DFF">
        <w:rPr>
          <w:rFonts w:ascii="Arial" w:eastAsia="Times New Roman" w:hAnsi="Arial" w:cs="Arial"/>
        </w:rPr>
        <w:t xml:space="preserve">Information does not need to be sought out, nor does it need to be scientifically sound for consumers to accept. It needs to be easy to understand, fast, convenient, and promise something. The </w:t>
      </w:r>
      <w:r w:rsidR="00321DFF">
        <w:rPr>
          <w:rFonts w:ascii="Arial" w:eastAsia="Times New Roman" w:hAnsi="Arial" w:cs="Arial"/>
          <w:i/>
        </w:rPr>
        <w:t>Internet of Things</w:t>
      </w:r>
      <w:r w:rsidR="00321DFF">
        <w:rPr>
          <w:rFonts w:ascii="Arial" w:eastAsia="Times New Roman" w:hAnsi="Arial" w:cs="Arial"/>
        </w:rPr>
        <w:t xml:space="preserve"> is allowing consumers access to a plethora of resources (both scientifically sound and quackery). It also allows consumers to be part of a virtual network, a family, a tribe across time zones, continents. This cultural evolution affects all aspects of societal development, most notably food</w:t>
      </w:r>
      <w:r w:rsidR="00FC57AA">
        <w:rPr>
          <w:rFonts w:ascii="Arial" w:eastAsia="Times New Roman" w:hAnsi="Arial" w:cs="Arial"/>
        </w:rPr>
        <w:t xml:space="preserve"> – therefore, </w:t>
      </w:r>
      <w:proofErr w:type="gramStart"/>
      <w:r w:rsidR="00FC57AA">
        <w:rPr>
          <w:rFonts w:ascii="Arial" w:eastAsia="Times New Roman" w:hAnsi="Arial" w:cs="Arial"/>
        </w:rPr>
        <w:t>insights to identify opportunity spaces for Australian red meat industry is</w:t>
      </w:r>
      <w:proofErr w:type="gramEnd"/>
      <w:r w:rsidR="00FC57AA">
        <w:rPr>
          <w:rFonts w:ascii="Arial" w:eastAsia="Times New Roman" w:hAnsi="Arial" w:cs="Arial"/>
        </w:rPr>
        <w:t xml:space="preserve"> being sought.</w:t>
      </w:r>
      <w:r w:rsidR="00321DFF">
        <w:rPr>
          <w:rFonts w:ascii="Arial" w:eastAsia="Times New Roman" w:hAnsi="Arial" w:cs="Arial"/>
        </w:rPr>
        <w:t xml:space="preserve"> </w:t>
      </w:r>
    </w:p>
    <w:p w14:paraId="6AC711A3" w14:textId="13DD655F" w:rsidR="0008740E" w:rsidRPr="0008740E" w:rsidRDefault="00FC57AA" w:rsidP="0008740E">
      <w:pPr>
        <w:rPr>
          <w:rFonts w:ascii="Arial" w:hAnsi="Arial" w:cs="Arial"/>
          <w:b/>
        </w:rPr>
      </w:pPr>
      <w:r>
        <w:rPr>
          <w:rFonts w:ascii="Arial" w:eastAsia="Times New Roman" w:hAnsi="Arial" w:cs="Arial"/>
        </w:rPr>
        <w:t>It is said that f</w:t>
      </w:r>
      <w:r w:rsidR="00321DFF">
        <w:rPr>
          <w:rFonts w:ascii="Arial" w:eastAsia="Times New Roman" w:hAnsi="Arial" w:cs="Arial"/>
        </w:rPr>
        <w:t>ood is no longer just a source of sustenance</w:t>
      </w:r>
      <w:r>
        <w:rPr>
          <w:rFonts w:ascii="Arial" w:eastAsia="Times New Roman" w:hAnsi="Arial" w:cs="Arial"/>
        </w:rPr>
        <w:t xml:space="preserve"> with some suggestions d</w:t>
      </w:r>
      <w:r w:rsidR="00321DFF">
        <w:rPr>
          <w:rFonts w:ascii="Arial" w:eastAsia="Times New Roman" w:hAnsi="Arial" w:cs="Arial"/>
        </w:rPr>
        <w:t xml:space="preserve">ietary intake is a direct reflection of values and morals. </w:t>
      </w:r>
      <w:r>
        <w:rPr>
          <w:rFonts w:ascii="Arial" w:eastAsia="Times New Roman" w:hAnsi="Arial" w:cs="Arial"/>
        </w:rPr>
        <w:t>That is, w</w:t>
      </w:r>
      <w:r w:rsidR="00321DFF">
        <w:rPr>
          <w:rFonts w:ascii="Arial" w:eastAsia="Times New Roman" w:hAnsi="Arial" w:cs="Arial"/>
        </w:rPr>
        <w:t xml:space="preserve">hat we eat is an indication of what we belong to, hold fast to, stand for, </w:t>
      </w:r>
      <w:r w:rsidR="00E5495A">
        <w:rPr>
          <w:rFonts w:ascii="Arial" w:eastAsia="Times New Roman" w:hAnsi="Arial" w:cs="Arial"/>
        </w:rPr>
        <w:t>and believe</w:t>
      </w:r>
      <w:r w:rsidR="00321DFF">
        <w:rPr>
          <w:rFonts w:ascii="Arial" w:eastAsia="Times New Roman" w:hAnsi="Arial" w:cs="Arial"/>
        </w:rPr>
        <w:t xml:space="preserve"> in. </w:t>
      </w:r>
      <w:r w:rsidR="0057071B">
        <w:rPr>
          <w:rFonts w:ascii="Arial" w:eastAsia="Times New Roman" w:hAnsi="Arial" w:cs="Arial"/>
        </w:rPr>
        <w:t>The</w:t>
      </w:r>
      <w:r w:rsidR="009C1E5E">
        <w:rPr>
          <w:rFonts w:ascii="Arial" w:eastAsia="Times New Roman" w:hAnsi="Arial" w:cs="Arial"/>
        </w:rPr>
        <w:t xml:space="preserve"> rise of the paleo, gluten-free, raw and alkalizing diets are a perfect example of this. They </w:t>
      </w:r>
      <w:r>
        <w:rPr>
          <w:rFonts w:ascii="Arial" w:eastAsia="Times New Roman" w:hAnsi="Arial" w:cs="Arial"/>
        </w:rPr>
        <w:t xml:space="preserve">purport to </w:t>
      </w:r>
      <w:r w:rsidR="009C1E5E">
        <w:rPr>
          <w:rFonts w:ascii="Arial" w:eastAsia="Times New Roman" w:hAnsi="Arial" w:cs="Arial"/>
        </w:rPr>
        <w:t>represent more</w:t>
      </w:r>
      <w:r w:rsidR="0057071B">
        <w:rPr>
          <w:rFonts w:ascii="Arial" w:eastAsia="Times New Roman" w:hAnsi="Arial" w:cs="Arial"/>
        </w:rPr>
        <w:t xml:space="preserve"> than “what our ancestors ate”</w:t>
      </w:r>
      <w:r>
        <w:rPr>
          <w:rFonts w:ascii="Arial" w:eastAsia="Times New Roman" w:hAnsi="Arial" w:cs="Arial"/>
        </w:rPr>
        <w:t xml:space="preserve"> with diets said to</w:t>
      </w:r>
      <w:r w:rsidR="009C1E5E">
        <w:rPr>
          <w:rFonts w:ascii="Arial" w:eastAsia="Times New Roman" w:hAnsi="Arial" w:cs="Arial"/>
        </w:rPr>
        <w:t xml:space="preserve"> “prevent inflammation”, </w:t>
      </w:r>
      <w:r w:rsidR="00F13B50">
        <w:rPr>
          <w:rFonts w:ascii="Arial" w:eastAsia="Times New Roman" w:hAnsi="Arial" w:cs="Arial"/>
        </w:rPr>
        <w:t xml:space="preserve">or free from </w:t>
      </w:r>
      <w:r w:rsidR="009C1E5E">
        <w:rPr>
          <w:rFonts w:ascii="Arial" w:eastAsia="Times New Roman" w:hAnsi="Arial" w:cs="Arial"/>
        </w:rPr>
        <w:t>“</w:t>
      </w:r>
      <w:r w:rsidR="00F13B50">
        <w:rPr>
          <w:rFonts w:ascii="Arial" w:eastAsia="Times New Roman" w:hAnsi="Arial" w:cs="Arial"/>
        </w:rPr>
        <w:t xml:space="preserve">over </w:t>
      </w:r>
      <w:r w:rsidR="009C1E5E">
        <w:rPr>
          <w:rFonts w:ascii="Arial" w:eastAsia="Times New Roman" w:hAnsi="Arial" w:cs="Arial"/>
        </w:rPr>
        <w:t xml:space="preserve">processing </w:t>
      </w:r>
      <w:r w:rsidR="00F13B50">
        <w:rPr>
          <w:rFonts w:ascii="Arial" w:eastAsia="Times New Roman" w:hAnsi="Arial" w:cs="Arial"/>
        </w:rPr>
        <w:t xml:space="preserve">so as not to </w:t>
      </w:r>
      <w:r w:rsidR="009C1E5E">
        <w:rPr>
          <w:rFonts w:ascii="Arial" w:eastAsia="Times New Roman" w:hAnsi="Arial" w:cs="Arial"/>
        </w:rPr>
        <w:t>destroy enzymes” or “</w:t>
      </w:r>
      <w:r w:rsidR="00F13B50">
        <w:rPr>
          <w:rFonts w:ascii="Arial" w:eastAsia="Times New Roman" w:hAnsi="Arial" w:cs="Arial"/>
        </w:rPr>
        <w:t xml:space="preserve">avoid </w:t>
      </w:r>
      <w:r w:rsidR="009C1E5E">
        <w:rPr>
          <w:rFonts w:ascii="Arial" w:eastAsia="Times New Roman" w:hAnsi="Arial" w:cs="Arial"/>
        </w:rPr>
        <w:t xml:space="preserve">too much acid in the body </w:t>
      </w:r>
      <w:r w:rsidR="00F13B50">
        <w:rPr>
          <w:rFonts w:ascii="Arial" w:eastAsia="Times New Roman" w:hAnsi="Arial" w:cs="Arial"/>
        </w:rPr>
        <w:t xml:space="preserve">to reduce </w:t>
      </w:r>
      <w:r w:rsidR="009C1E5E">
        <w:rPr>
          <w:rFonts w:ascii="Arial" w:eastAsia="Times New Roman" w:hAnsi="Arial" w:cs="Arial"/>
        </w:rPr>
        <w:t xml:space="preserve">inflammation”. These diets represent a way of life, a fixation of health, </w:t>
      </w:r>
      <w:r w:rsidR="00F13B50">
        <w:rPr>
          <w:rFonts w:ascii="Arial" w:eastAsia="Times New Roman" w:hAnsi="Arial" w:cs="Arial"/>
        </w:rPr>
        <w:t xml:space="preserve">and/or </w:t>
      </w:r>
      <w:r w:rsidR="009C1E5E">
        <w:rPr>
          <w:rFonts w:ascii="Arial" w:eastAsia="Times New Roman" w:hAnsi="Arial" w:cs="Arial"/>
        </w:rPr>
        <w:t xml:space="preserve">environmental sustainability and greenhouse gas emission awareness, </w:t>
      </w:r>
      <w:r w:rsidR="009C1E5E" w:rsidRPr="009C1E5E">
        <w:rPr>
          <w:rFonts w:ascii="Arial" w:eastAsia="Times New Roman" w:hAnsi="Arial" w:cs="Arial"/>
          <w:i/>
        </w:rPr>
        <w:t>my-body-is-a-temple</w:t>
      </w:r>
      <w:r w:rsidR="009C1E5E">
        <w:rPr>
          <w:rFonts w:ascii="Arial" w:eastAsia="Times New Roman" w:hAnsi="Arial" w:cs="Arial"/>
        </w:rPr>
        <w:t xml:space="preserve"> thinking, but from different angles. They appeal to different target groups</w:t>
      </w:r>
      <w:r w:rsidR="00F13B50">
        <w:rPr>
          <w:rFonts w:ascii="Arial" w:eastAsia="Times New Roman" w:hAnsi="Arial" w:cs="Arial"/>
        </w:rPr>
        <w:t xml:space="preserve"> and </w:t>
      </w:r>
      <w:proofErr w:type="gramStart"/>
      <w:r w:rsidR="00F13B50">
        <w:rPr>
          <w:rFonts w:ascii="Arial" w:eastAsia="Times New Roman" w:hAnsi="Arial" w:cs="Arial"/>
        </w:rPr>
        <w:t>requires</w:t>
      </w:r>
      <w:proofErr w:type="gramEnd"/>
      <w:r w:rsidR="00F13B50">
        <w:rPr>
          <w:rFonts w:ascii="Arial" w:eastAsia="Times New Roman" w:hAnsi="Arial" w:cs="Arial"/>
        </w:rPr>
        <w:t xml:space="preserve"> now a broader understanding to identify </w:t>
      </w:r>
      <w:proofErr w:type="spellStart"/>
      <w:r w:rsidR="00F13B50">
        <w:rPr>
          <w:rFonts w:ascii="Arial" w:eastAsia="Times New Roman" w:hAnsi="Arial" w:cs="Arial"/>
        </w:rPr>
        <w:t>ermeging</w:t>
      </w:r>
      <w:proofErr w:type="spellEnd"/>
      <w:r w:rsidR="00F13B50">
        <w:rPr>
          <w:rFonts w:ascii="Arial" w:eastAsia="Times New Roman" w:hAnsi="Arial" w:cs="Arial"/>
        </w:rPr>
        <w:t xml:space="preserve"> opportunities for Australian red meat industry</w:t>
      </w:r>
    </w:p>
    <w:p w14:paraId="0A00ECC0" w14:textId="77777777" w:rsidR="00517DC7" w:rsidRPr="000E7AB5" w:rsidRDefault="00517DC7" w:rsidP="00517DC7">
      <w:pPr>
        <w:rPr>
          <w:rFonts w:ascii="Arial" w:hAnsi="Arial" w:cs="Arial"/>
          <w:b/>
        </w:rPr>
      </w:pPr>
      <w:r w:rsidRPr="000E7AB5">
        <w:rPr>
          <w:rFonts w:ascii="Arial" w:hAnsi="Arial" w:cs="Arial"/>
          <w:b/>
        </w:rPr>
        <w:t>The Benefits</w:t>
      </w:r>
    </w:p>
    <w:p w14:paraId="2E7FA21D" w14:textId="5C844871" w:rsidR="003B0696" w:rsidRDefault="003B0696" w:rsidP="003B0696">
      <w:pPr>
        <w:rPr>
          <w:rFonts w:ascii="Arial" w:hAnsi="Arial" w:cs="Arial"/>
          <w:b/>
        </w:rPr>
      </w:pPr>
      <w:r>
        <w:rPr>
          <w:rFonts w:ascii="Arial" w:eastAsia="Times New Roman" w:hAnsi="Arial" w:cs="Arial"/>
        </w:rPr>
        <w:t>The rise of various emerging dietary trends can provide insight into where society is heading and why. As more information (either scientific or opinion based) becomes available, dietary patterns will evolve to reflect such changes.</w:t>
      </w:r>
      <w:r w:rsidR="00185D35">
        <w:rPr>
          <w:rFonts w:ascii="Arial" w:eastAsia="Times New Roman" w:hAnsi="Arial" w:cs="Arial"/>
        </w:rPr>
        <w:t xml:space="preserve"> However understanding what/who the underlying influencers are is also critical to the red meat industry adjusting to evolutionary behaviours.</w:t>
      </w:r>
      <w:r>
        <w:rPr>
          <w:rFonts w:ascii="Arial" w:eastAsia="Times New Roman" w:hAnsi="Arial" w:cs="Arial"/>
        </w:rPr>
        <w:t xml:space="preserve"> </w:t>
      </w:r>
      <w:r w:rsidR="00185D35">
        <w:rPr>
          <w:rFonts w:ascii="Arial" w:eastAsia="Times New Roman" w:hAnsi="Arial" w:cs="Arial"/>
        </w:rPr>
        <w:t>Not only will t</w:t>
      </w:r>
      <w:r>
        <w:rPr>
          <w:rFonts w:ascii="Arial" w:eastAsia="Times New Roman" w:hAnsi="Arial" w:cs="Arial"/>
        </w:rPr>
        <w:t xml:space="preserve">his information </w:t>
      </w:r>
      <w:r w:rsidR="00185D35">
        <w:rPr>
          <w:rFonts w:ascii="Arial" w:eastAsia="Times New Roman" w:hAnsi="Arial" w:cs="Arial"/>
        </w:rPr>
        <w:t xml:space="preserve">assist MLA to </w:t>
      </w:r>
      <w:r>
        <w:rPr>
          <w:rFonts w:ascii="Arial" w:eastAsia="Times New Roman" w:hAnsi="Arial" w:cs="Arial"/>
        </w:rPr>
        <w:t>provide</w:t>
      </w:r>
      <w:r w:rsidRPr="003B0696">
        <w:rPr>
          <w:rFonts w:ascii="Arial" w:eastAsia="Times New Roman" w:hAnsi="Arial" w:cs="Arial"/>
        </w:rPr>
        <w:t xml:space="preserve"> accurate resources and</w:t>
      </w:r>
      <w:r>
        <w:rPr>
          <w:rFonts w:ascii="Arial" w:eastAsia="Times New Roman" w:hAnsi="Arial" w:cs="Arial"/>
        </w:rPr>
        <w:t xml:space="preserve"> commission research to build evidence supporting the Australian Dietary Guideline recommendations </w:t>
      </w:r>
      <w:r w:rsidR="00185D35">
        <w:rPr>
          <w:rFonts w:ascii="Arial" w:eastAsia="Times New Roman" w:hAnsi="Arial" w:cs="Arial"/>
        </w:rPr>
        <w:t>but it may also be used to influence the influencers while identifying emerging growth opportunities that the industry can invest in</w:t>
      </w:r>
      <w:r w:rsidRPr="003B0696">
        <w:rPr>
          <w:rFonts w:ascii="Arial" w:eastAsia="Times New Roman" w:hAnsi="Arial" w:cs="Arial"/>
        </w:rPr>
        <w:t>.</w:t>
      </w:r>
      <w:r w:rsidRPr="003B0696">
        <w:rPr>
          <w:rFonts w:ascii="Arial" w:hAnsi="Arial" w:cs="Arial"/>
          <w:b/>
        </w:rPr>
        <w:t xml:space="preserve"> </w:t>
      </w:r>
    </w:p>
    <w:p w14:paraId="280DA6F3" w14:textId="3C4F7DEA" w:rsidR="00185D35" w:rsidRDefault="00185D35" w:rsidP="003B0696">
      <w:pPr>
        <w:rPr>
          <w:rFonts w:ascii="Arial" w:hAnsi="Arial" w:cs="Arial"/>
        </w:rPr>
      </w:pPr>
      <w:r>
        <w:rPr>
          <w:rFonts w:ascii="Arial" w:hAnsi="Arial" w:cs="Arial"/>
        </w:rPr>
        <w:t>Potential topics that may be covered within a detailed scoping report could include (but is not limited to):</w:t>
      </w:r>
    </w:p>
    <w:p w14:paraId="49C2414A" w14:textId="3480940F" w:rsidR="00185D35" w:rsidRPr="00372572" w:rsidRDefault="00445B13" w:rsidP="00445B13">
      <w:pPr>
        <w:pStyle w:val="ListParagraph"/>
        <w:numPr>
          <w:ilvl w:val="0"/>
          <w:numId w:val="6"/>
        </w:numPr>
        <w:rPr>
          <w:rFonts w:ascii="Arial" w:hAnsi="Arial" w:cs="Arial"/>
          <w:sz w:val="18"/>
          <w:szCs w:val="18"/>
        </w:rPr>
      </w:pPr>
      <w:r w:rsidRPr="00372572">
        <w:rPr>
          <w:rFonts w:ascii="Arial" w:hAnsi="Arial" w:cs="Arial"/>
          <w:sz w:val="18"/>
          <w:szCs w:val="18"/>
        </w:rPr>
        <w:t>The evolution of consumer dietary behaviour</w:t>
      </w:r>
    </w:p>
    <w:p w14:paraId="5261D5A2" w14:textId="5E4B7C8B" w:rsidR="00445B13" w:rsidRPr="00372572" w:rsidRDefault="00445B13" w:rsidP="00445B13">
      <w:pPr>
        <w:pStyle w:val="ListParagraph"/>
        <w:numPr>
          <w:ilvl w:val="0"/>
          <w:numId w:val="6"/>
        </w:numPr>
        <w:rPr>
          <w:rFonts w:ascii="Arial" w:hAnsi="Arial" w:cs="Arial"/>
          <w:sz w:val="18"/>
          <w:szCs w:val="18"/>
        </w:rPr>
      </w:pPr>
      <w:r w:rsidRPr="00372572">
        <w:rPr>
          <w:rFonts w:ascii="Arial" w:hAnsi="Arial" w:cs="Arial"/>
          <w:sz w:val="18"/>
          <w:szCs w:val="18"/>
        </w:rPr>
        <w:t>Where are they now? The highs, lows and extinctions of food products</w:t>
      </w:r>
    </w:p>
    <w:p w14:paraId="1230341A" w14:textId="43BCE06F" w:rsidR="00445B13" w:rsidRPr="00372572" w:rsidRDefault="00445B13" w:rsidP="00445B13">
      <w:pPr>
        <w:pStyle w:val="ListParagraph"/>
        <w:numPr>
          <w:ilvl w:val="0"/>
          <w:numId w:val="6"/>
        </w:numPr>
        <w:rPr>
          <w:rFonts w:ascii="Arial" w:hAnsi="Arial" w:cs="Arial"/>
          <w:sz w:val="18"/>
          <w:szCs w:val="18"/>
        </w:rPr>
      </w:pPr>
      <w:r w:rsidRPr="00372572">
        <w:rPr>
          <w:rFonts w:ascii="Arial" w:hAnsi="Arial" w:cs="Arial"/>
          <w:sz w:val="18"/>
          <w:szCs w:val="18"/>
        </w:rPr>
        <w:t>Consumer information sources and resources</w:t>
      </w:r>
    </w:p>
    <w:p w14:paraId="01469C9B" w14:textId="11F2D3D5" w:rsidR="00445B13" w:rsidRPr="00372572" w:rsidRDefault="00445B13" w:rsidP="00445B13">
      <w:pPr>
        <w:pStyle w:val="ListParagraph"/>
        <w:numPr>
          <w:ilvl w:val="0"/>
          <w:numId w:val="6"/>
        </w:numPr>
        <w:rPr>
          <w:rFonts w:ascii="Arial" w:hAnsi="Arial" w:cs="Arial"/>
          <w:sz w:val="18"/>
          <w:szCs w:val="18"/>
        </w:rPr>
      </w:pPr>
      <w:r w:rsidRPr="00372572">
        <w:rPr>
          <w:rFonts w:ascii="Arial" w:hAnsi="Arial" w:cs="Arial"/>
          <w:sz w:val="18"/>
          <w:szCs w:val="18"/>
        </w:rPr>
        <w:t>Food modes of access</w:t>
      </w:r>
    </w:p>
    <w:p w14:paraId="3FFAEC20" w14:textId="42349C82" w:rsidR="00445B13" w:rsidRPr="00372572" w:rsidRDefault="00445B13" w:rsidP="00445B13">
      <w:pPr>
        <w:pStyle w:val="ListParagraph"/>
        <w:numPr>
          <w:ilvl w:val="0"/>
          <w:numId w:val="6"/>
        </w:numPr>
        <w:rPr>
          <w:rFonts w:ascii="Arial" w:hAnsi="Arial" w:cs="Arial"/>
          <w:sz w:val="18"/>
          <w:szCs w:val="18"/>
        </w:rPr>
      </w:pPr>
      <w:r w:rsidRPr="00372572">
        <w:rPr>
          <w:rFonts w:ascii="Arial" w:hAnsi="Arial" w:cs="Arial"/>
          <w:sz w:val="18"/>
          <w:szCs w:val="18"/>
        </w:rPr>
        <w:t>The rise of usage, occasion and food pairings</w:t>
      </w:r>
      <w:r w:rsidR="00F13B50" w:rsidRPr="00372572">
        <w:rPr>
          <w:rFonts w:ascii="Arial" w:hAnsi="Arial" w:cs="Arial"/>
          <w:sz w:val="18"/>
          <w:szCs w:val="18"/>
        </w:rPr>
        <w:t xml:space="preserve"> (red meat inclusion opportunities)</w:t>
      </w:r>
    </w:p>
    <w:p w14:paraId="0A00ECCA" w14:textId="77777777" w:rsidR="00EF7716" w:rsidRPr="00F10FAD" w:rsidRDefault="00F82069" w:rsidP="0048456A">
      <w:pPr>
        <w:spacing w:after="120"/>
        <w:rPr>
          <w:rFonts w:ascii="Arial" w:hAnsi="Arial" w:cs="Arial"/>
          <w:b/>
        </w:rPr>
      </w:pPr>
      <w:r>
        <w:rPr>
          <w:rFonts w:ascii="Arial" w:hAnsi="Arial" w:cs="Arial"/>
          <w:b/>
        </w:rPr>
        <w:t>Research Activities</w:t>
      </w:r>
    </w:p>
    <w:p w14:paraId="6A83130C" w14:textId="43200ADC" w:rsidR="00185D35" w:rsidRPr="0010785C" w:rsidRDefault="00185D35" w:rsidP="00185D35">
      <w:pPr>
        <w:spacing w:after="120"/>
        <w:jc w:val="both"/>
        <w:rPr>
          <w:rFonts w:ascii="Arial" w:hAnsi="Arial" w:cs="Arial"/>
        </w:rPr>
      </w:pPr>
      <w:r w:rsidRPr="0010785C">
        <w:rPr>
          <w:rFonts w:ascii="Arial" w:hAnsi="Arial" w:cs="Arial"/>
        </w:rPr>
        <w:t>The following activities are anticipated</w:t>
      </w:r>
      <w:r>
        <w:rPr>
          <w:rFonts w:ascii="Arial" w:hAnsi="Arial" w:cs="Arial"/>
        </w:rPr>
        <w:t xml:space="preserve"> (but submissions may identify additional activities)</w:t>
      </w:r>
      <w:r w:rsidRPr="0010785C">
        <w:rPr>
          <w:rFonts w:ascii="Arial" w:hAnsi="Arial" w:cs="Arial"/>
        </w:rPr>
        <w:t xml:space="preserve">. </w:t>
      </w:r>
      <w:r>
        <w:rPr>
          <w:rFonts w:ascii="Arial" w:hAnsi="Arial" w:cs="Arial"/>
        </w:rPr>
        <w:t xml:space="preserve"> Submissions that address all or specific components of this TOR will be considered.  </w:t>
      </w:r>
      <w:r w:rsidRPr="0010785C">
        <w:rPr>
          <w:rFonts w:ascii="Arial" w:hAnsi="Arial" w:cs="Arial"/>
        </w:rPr>
        <w:t xml:space="preserve">Once </w:t>
      </w:r>
      <w:r w:rsidRPr="0010785C">
        <w:rPr>
          <w:rFonts w:ascii="Arial" w:hAnsi="Arial" w:cs="Arial"/>
        </w:rPr>
        <w:lastRenderedPageBreak/>
        <w:t>the successful tender</w:t>
      </w:r>
      <w:r>
        <w:rPr>
          <w:rFonts w:ascii="Arial" w:hAnsi="Arial" w:cs="Arial"/>
        </w:rPr>
        <w:t>(s)</w:t>
      </w:r>
      <w:r w:rsidRPr="0010785C">
        <w:rPr>
          <w:rFonts w:ascii="Arial" w:hAnsi="Arial" w:cs="Arial"/>
        </w:rPr>
        <w:t xml:space="preserve"> is</w:t>
      </w:r>
      <w:r w:rsidR="00E5495A">
        <w:rPr>
          <w:rFonts w:ascii="Arial" w:hAnsi="Arial" w:cs="Arial"/>
        </w:rPr>
        <w:t>/ are</w:t>
      </w:r>
      <w:r w:rsidRPr="0010785C">
        <w:rPr>
          <w:rFonts w:ascii="Arial" w:hAnsi="Arial" w:cs="Arial"/>
        </w:rPr>
        <w:t xml:space="preserve"> accepted </w:t>
      </w:r>
      <w:r>
        <w:rPr>
          <w:rFonts w:ascii="Arial" w:hAnsi="Arial" w:cs="Arial"/>
        </w:rPr>
        <w:t xml:space="preserve">a consultancy agreement listing </w:t>
      </w:r>
      <w:r w:rsidRPr="0010785C">
        <w:rPr>
          <w:rFonts w:ascii="Arial" w:hAnsi="Arial" w:cs="Arial"/>
        </w:rPr>
        <w:t>the tasks</w:t>
      </w:r>
      <w:r w:rsidR="00E5495A">
        <w:rPr>
          <w:rFonts w:ascii="Arial" w:hAnsi="Arial" w:cs="Arial"/>
        </w:rPr>
        <w:t xml:space="preserve">, </w:t>
      </w:r>
      <w:proofErr w:type="spellStart"/>
      <w:r w:rsidR="00E5495A">
        <w:rPr>
          <w:rFonts w:ascii="Arial" w:hAnsi="Arial" w:cs="Arial"/>
        </w:rPr>
        <w:t>outcomes</w:t>
      </w:r>
      <w:r w:rsidRPr="0010785C">
        <w:rPr>
          <w:rFonts w:ascii="Arial" w:hAnsi="Arial" w:cs="Arial"/>
        </w:rPr>
        <w:t>and</w:t>
      </w:r>
      <w:proofErr w:type="spellEnd"/>
      <w:r w:rsidRPr="0010785C">
        <w:rPr>
          <w:rFonts w:ascii="Arial" w:hAnsi="Arial" w:cs="Arial"/>
        </w:rPr>
        <w:t xml:space="preserve"> timeframes will be </w:t>
      </w:r>
      <w:r w:rsidR="00E5495A">
        <w:rPr>
          <w:rFonts w:ascii="Arial" w:hAnsi="Arial" w:cs="Arial"/>
        </w:rPr>
        <w:t>agreed</w:t>
      </w:r>
      <w:r w:rsidRPr="0010785C">
        <w:rPr>
          <w:rFonts w:ascii="Arial" w:hAnsi="Arial" w:cs="Arial"/>
        </w:rPr>
        <w:t>.</w:t>
      </w:r>
    </w:p>
    <w:tbl>
      <w:tblPr>
        <w:tblStyle w:val="TableGrid"/>
        <w:tblW w:w="0" w:type="auto"/>
        <w:tblLook w:val="04A0" w:firstRow="1" w:lastRow="0" w:firstColumn="1" w:lastColumn="0" w:noHBand="0" w:noVBand="1"/>
      </w:tblPr>
      <w:tblGrid>
        <w:gridCol w:w="6771"/>
        <w:gridCol w:w="2471"/>
      </w:tblGrid>
      <w:tr w:rsidR="00EB1C9F" w14:paraId="0A00ECCE" w14:textId="77777777" w:rsidTr="00372572">
        <w:trPr>
          <w:trHeight w:val="283"/>
        </w:trPr>
        <w:tc>
          <w:tcPr>
            <w:tcW w:w="6771" w:type="dxa"/>
            <w:shd w:val="clear" w:color="auto" w:fill="DDD9C3" w:themeFill="background2" w:themeFillShade="E6"/>
            <w:vAlign w:val="center"/>
          </w:tcPr>
          <w:p w14:paraId="0A00ECCC" w14:textId="77777777" w:rsidR="00EB1C9F" w:rsidRDefault="00EB1C9F" w:rsidP="00EB1C9F">
            <w:pPr>
              <w:spacing w:after="120" w:line="360" w:lineRule="auto"/>
              <w:rPr>
                <w:rFonts w:ascii="Arial" w:hAnsi="Arial" w:cs="Arial"/>
                <w:b/>
              </w:rPr>
            </w:pPr>
            <w:r>
              <w:rPr>
                <w:rFonts w:ascii="Arial" w:hAnsi="Arial" w:cs="Arial"/>
                <w:b/>
              </w:rPr>
              <w:t>Task</w:t>
            </w:r>
          </w:p>
        </w:tc>
        <w:tc>
          <w:tcPr>
            <w:tcW w:w="2471" w:type="dxa"/>
            <w:shd w:val="clear" w:color="auto" w:fill="DDD9C3" w:themeFill="background2" w:themeFillShade="E6"/>
            <w:vAlign w:val="center"/>
          </w:tcPr>
          <w:p w14:paraId="0A00ECCD" w14:textId="77777777" w:rsidR="00EB1C9F" w:rsidRDefault="00F93A85" w:rsidP="00EB1C9F">
            <w:pPr>
              <w:spacing w:after="120" w:line="360" w:lineRule="auto"/>
              <w:rPr>
                <w:rFonts w:ascii="Arial" w:hAnsi="Arial" w:cs="Arial"/>
                <w:b/>
              </w:rPr>
            </w:pPr>
            <w:r>
              <w:rPr>
                <w:rFonts w:ascii="Arial" w:hAnsi="Arial" w:cs="Arial"/>
                <w:b/>
              </w:rPr>
              <w:t xml:space="preserve">Proposed </w:t>
            </w:r>
            <w:r w:rsidR="00074A78">
              <w:rPr>
                <w:rFonts w:ascii="Arial" w:hAnsi="Arial" w:cs="Arial"/>
                <w:b/>
              </w:rPr>
              <w:t>Date</w:t>
            </w:r>
          </w:p>
        </w:tc>
      </w:tr>
      <w:tr w:rsidR="007950DA" w:rsidRPr="00EB1C9F" w14:paraId="0A00ECD1" w14:textId="77777777" w:rsidTr="00EB1C9F">
        <w:tc>
          <w:tcPr>
            <w:tcW w:w="6771" w:type="dxa"/>
          </w:tcPr>
          <w:p w14:paraId="0A00ECCF" w14:textId="77777777" w:rsidR="007950DA" w:rsidRPr="00747789" w:rsidRDefault="007950DA" w:rsidP="00E714D1">
            <w:pPr>
              <w:spacing w:after="120"/>
              <w:rPr>
                <w:rFonts w:ascii="Arial" w:hAnsi="Arial" w:cs="Arial"/>
              </w:rPr>
            </w:pPr>
            <w:r>
              <w:rPr>
                <w:rFonts w:ascii="Arial" w:hAnsi="Arial" w:cs="Arial"/>
              </w:rPr>
              <w:t xml:space="preserve">1. Present an outline on the approach to be used to collate the information.  Include a draft template example for a potential module. Include in your submission the development time for completion of the ensuing module topics. </w:t>
            </w:r>
          </w:p>
        </w:tc>
        <w:tc>
          <w:tcPr>
            <w:tcW w:w="2471" w:type="dxa"/>
          </w:tcPr>
          <w:p w14:paraId="0A00ECD0" w14:textId="0FC9BFCB" w:rsidR="007950DA" w:rsidRDefault="007950DA" w:rsidP="004E5FCF">
            <w:pPr>
              <w:spacing w:after="120"/>
              <w:rPr>
                <w:rFonts w:ascii="Arial" w:hAnsi="Arial" w:cs="Arial"/>
              </w:rPr>
            </w:pPr>
            <w:r>
              <w:rPr>
                <w:rFonts w:ascii="Arial" w:hAnsi="Arial" w:cs="Arial"/>
              </w:rPr>
              <w:t>28-Feb-17</w:t>
            </w:r>
          </w:p>
        </w:tc>
      </w:tr>
      <w:tr w:rsidR="007950DA" w:rsidRPr="00EB1C9F" w14:paraId="0A00ECD4" w14:textId="77777777" w:rsidTr="00EB1C9F">
        <w:tc>
          <w:tcPr>
            <w:tcW w:w="6771" w:type="dxa"/>
          </w:tcPr>
          <w:p w14:paraId="0A00ECD2" w14:textId="77777777" w:rsidR="007950DA" w:rsidRPr="00CA33C1" w:rsidRDefault="007950DA" w:rsidP="00D21A21">
            <w:pPr>
              <w:spacing w:after="120"/>
              <w:rPr>
                <w:rFonts w:ascii="Arial" w:hAnsi="Arial" w:cs="Arial"/>
              </w:rPr>
            </w:pPr>
            <w:r>
              <w:rPr>
                <w:rFonts w:ascii="Arial" w:hAnsi="Arial" w:cs="Arial"/>
              </w:rPr>
              <w:t>2. Proposal received, reviewed and feedback provided by MLA</w:t>
            </w:r>
          </w:p>
        </w:tc>
        <w:tc>
          <w:tcPr>
            <w:tcW w:w="2471" w:type="dxa"/>
          </w:tcPr>
          <w:p w14:paraId="0A00ECD3" w14:textId="49CF951A" w:rsidR="007950DA" w:rsidRPr="00EB1C9F" w:rsidRDefault="007950DA" w:rsidP="004E5FCF">
            <w:pPr>
              <w:spacing w:after="120" w:line="276" w:lineRule="auto"/>
              <w:rPr>
                <w:rFonts w:ascii="Arial" w:hAnsi="Arial" w:cs="Arial"/>
              </w:rPr>
            </w:pPr>
            <w:r>
              <w:rPr>
                <w:rFonts w:ascii="Arial" w:hAnsi="Arial" w:cs="Arial"/>
              </w:rPr>
              <w:t>3-Mar-17</w:t>
            </w:r>
          </w:p>
        </w:tc>
      </w:tr>
      <w:tr w:rsidR="007950DA" w:rsidRPr="00EB1C9F" w14:paraId="0A00ECD7" w14:textId="77777777" w:rsidTr="00EB1C9F">
        <w:tc>
          <w:tcPr>
            <w:tcW w:w="6771" w:type="dxa"/>
          </w:tcPr>
          <w:p w14:paraId="0A00ECD5" w14:textId="77777777" w:rsidR="007950DA" w:rsidRPr="00074A78" w:rsidRDefault="007950DA" w:rsidP="00074A78">
            <w:pPr>
              <w:spacing w:after="120"/>
              <w:rPr>
                <w:rFonts w:ascii="Arial" w:hAnsi="Arial" w:cs="Arial"/>
              </w:rPr>
            </w:pPr>
            <w:r>
              <w:rPr>
                <w:rFonts w:ascii="Arial" w:hAnsi="Arial" w:cs="Arial"/>
              </w:rPr>
              <w:t>3. If agreed, standard MLA terms and conditions consultancy agreement sent to consultant and once executed work to commence</w:t>
            </w:r>
          </w:p>
        </w:tc>
        <w:tc>
          <w:tcPr>
            <w:tcW w:w="2471" w:type="dxa"/>
          </w:tcPr>
          <w:p w14:paraId="0A00ECD6" w14:textId="3B97F5CA" w:rsidR="007950DA" w:rsidRDefault="007950DA" w:rsidP="004E5FCF">
            <w:pPr>
              <w:spacing w:after="120"/>
              <w:rPr>
                <w:rFonts w:ascii="Arial" w:hAnsi="Arial" w:cs="Arial"/>
              </w:rPr>
            </w:pPr>
            <w:r>
              <w:rPr>
                <w:rFonts w:ascii="Arial" w:hAnsi="Arial" w:cs="Arial"/>
              </w:rPr>
              <w:t>17-Mar-17</w:t>
            </w:r>
          </w:p>
        </w:tc>
      </w:tr>
      <w:tr w:rsidR="007950DA" w:rsidRPr="00EB1C9F" w14:paraId="0A00ECDA" w14:textId="77777777" w:rsidTr="00EB1C9F">
        <w:tc>
          <w:tcPr>
            <w:tcW w:w="6771" w:type="dxa"/>
          </w:tcPr>
          <w:p w14:paraId="0A00ECD8" w14:textId="77777777" w:rsidR="007950DA" w:rsidRDefault="007950DA" w:rsidP="00F93A85">
            <w:pPr>
              <w:spacing w:after="120"/>
              <w:rPr>
                <w:rFonts w:ascii="Arial" w:hAnsi="Arial" w:cs="Arial"/>
              </w:rPr>
            </w:pPr>
            <w:r>
              <w:rPr>
                <w:rFonts w:ascii="Arial" w:hAnsi="Arial" w:cs="Arial"/>
              </w:rPr>
              <w:t>4. Interim progress report/workshop – consultant to present to MLA 2 x completed modules to confirm on track progress.  Up to 20% budget payment to be made to consultant on successful delivery</w:t>
            </w:r>
          </w:p>
        </w:tc>
        <w:tc>
          <w:tcPr>
            <w:tcW w:w="2471" w:type="dxa"/>
          </w:tcPr>
          <w:p w14:paraId="0A00ECD9" w14:textId="4FBD1D13" w:rsidR="007950DA" w:rsidRDefault="007950DA" w:rsidP="00F93A85">
            <w:pPr>
              <w:spacing w:after="120"/>
              <w:rPr>
                <w:rFonts w:ascii="Arial" w:hAnsi="Arial" w:cs="Arial"/>
              </w:rPr>
            </w:pPr>
            <w:r>
              <w:rPr>
                <w:rFonts w:ascii="Arial" w:hAnsi="Arial" w:cs="Arial"/>
              </w:rPr>
              <w:t>30-Apr-17</w:t>
            </w:r>
          </w:p>
        </w:tc>
      </w:tr>
      <w:tr w:rsidR="007950DA" w:rsidRPr="00EB1C9F" w14:paraId="0A00ECDD" w14:textId="77777777" w:rsidTr="00EB1C9F">
        <w:tc>
          <w:tcPr>
            <w:tcW w:w="6771" w:type="dxa"/>
          </w:tcPr>
          <w:p w14:paraId="0A00ECDB" w14:textId="5DA63096" w:rsidR="007950DA" w:rsidRDefault="007950DA" w:rsidP="00074A78">
            <w:pPr>
              <w:spacing w:after="120"/>
              <w:rPr>
                <w:rFonts w:ascii="Arial" w:hAnsi="Arial" w:cs="Arial"/>
              </w:rPr>
            </w:pPr>
            <w:r>
              <w:rPr>
                <w:rFonts w:ascii="Arial" w:hAnsi="Arial" w:cs="Arial"/>
              </w:rPr>
              <w:t xml:space="preserve">5. Final report </w:t>
            </w:r>
            <w:r w:rsidR="00372572">
              <w:rPr>
                <w:rFonts w:ascii="Arial" w:hAnsi="Arial" w:cs="Arial"/>
              </w:rPr>
              <w:t>and recommended opportunity spaces identified and next steps plan for investable innovation submitted to MLA.</w:t>
            </w:r>
          </w:p>
        </w:tc>
        <w:tc>
          <w:tcPr>
            <w:tcW w:w="2471" w:type="dxa"/>
          </w:tcPr>
          <w:p w14:paraId="0A00ECDC" w14:textId="251141D0" w:rsidR="007950DA" w:rsidRDefault="007950DA" w:rsidP="004E5FCF">
            <w:pPr>
              <w:spacing w:after="120"/>
              <w:rPr>
                <w:rFonts w:ascii="Arial" w:hAnsi="Arial" w:cs="Arial"/>
              </w:rPr>
            </w:pPr>
            <w:r>
              <w:rPr>
                <w:rFonts w:ascii="Arial" w:hAnsi="Arial" w:cs="Arial"/>
              </w:rPr>
              <w:t>1-June-17</w:t>
            </w:r>
          </w:p>
        </w:tc>
      </w:tr>
    </w:tbl>
    <w:p w14:paraId="1B70E056" w14:textId="77777777" w:rsidR="007950DA" w:rsidRPr="007950DA" w:rsidRDefault="007950DA" w:rsidP="00840E93">
      <w:pPr>
        <w:spacing w:after="120" w:line="360" w:lineRule="auto"/>
        <w:rPr>
          <w:rFonts w:ascii="Arial" w:hAnsi="Arial" w:cs="Arial"/>
          <w:b/>
          <w:sz w:val="2"/>
          <w:szCs w:val="2"/>
        </w:rPr>
      </w:pPr>
    </w:p>
    <w:p w14:paraId="0A00ECE0" w14:textId="16249ED5" w:rsidR="00B33298" w:rsidRDefault="007950DA" w:rsidP="007950DA">
      <w:pPr>
        <w:spacing w:after="120" w:line="360" w:lineRule="auto"/>
        <w:rPr>
          <w:rFonts w:ascii="Arial" w:hAnsi="Arial" w:cs="Arial"/>
        </w:rPr>
      </w:pPr>
      <w:r>
        <w:rPr>
          <w:rFonts w:ascii="Arial" w:hAnsi="Arial" w:cs="Arial"/>
          <w:b/>
        </w:rPr>
        <w:t>P</w:t>
      </w:r>
      <w:r w:rsidR="0060176A">
        <w:rPr>
          <w:rFonts w:ascii="Arial" w:hAnsi="Arial" w:cs="Arial"/>
          <w:b/>
        </w:rPr>
        <w:t xml:space="preserve">roject </w:t>
      </w:r>
      <w:r w:rsidR="000A6FA4">
        <w:rPr>
          <w:rFonts w:ascii="Arial" w:hAnsi="Arial" w:cs="Arial"/>
          <w:b/>
        </w:rPr>
        <w:t>Budget</w:t>
      </w:r>
      <w:r w:rsidR="009E67C4">
        <w:rPr>
          <w:rFonts w:ascii="Arial" w:hAnsi="Arial" w:cs="Arial"/>
          <w:b/>
        </w:rPr>
        <w:t xml:space="preserve"> </w:t>
      </w:r>
      <w:r>
        <w:rPr>
          <w:rFonts w:ascii="Arial" w:hAnsi="Arial" w:cs="Arial"/>
          <w:b/>
        </w:rPr>
        <w:t xml:space="preserve">- </w:t>
      </w:r>
      <w:r w:rsidR="00F93A85">
        <w:rPr>
          <w:rFonts w:ascii="Arial" w:hAnsi="Arial" w:cs="Arial"/>
        </w:rPr>
        <w:t>Maximum project</w:t>
      </w:r>
      <w:r w:rsidR="00074A78">
        <w:rPr>
          <w:rFonts w:ascii="Arial" w:hAnsi="Arial" w:cs="Arial"/>
        </w:rPr>
        <w:t xml:space="preserve"> </w:t>
      </w:r>
      <w:r w:rsidR="00DD520B">
        <w:rPr>
          <w:rFonts w:ascii="Arial" w:hAnsi="Arial" w:cs="Arial"/>
        </w:rPr>
        <w:t>budget</w:t>
      </w:r>
      <w:r w:rsidR="00074A78">
        <w:rPr>
          <w:rFonts w:ascii="Arial" w:hAnsi="Arial" w:cs="Arial"/>
        </w:rPr>
        <w:t xml:space="preserve"> is </w:t>
      </w:r>
      <w:proofErr w:type="gramStart"/>
      <w:r w:rsidR="005C672E">
        <w:rPr>
          <w:rFonts w:ascii="Arial" w:hAnsi="Arial" w:cs="Arial"/>
        </w:rPr>
        <w:t>A</w:t>
      </w:r>
      <w:r w:rsidR="00074A78">
        <w:rPr>
          <w:rFonts w:ascii="Arial" w:hAnsi="Arial" w:cs="Arial"/>
        </w:rPr>
        <w:t>$</w:t>
      </w:r>
      <w:proofErr w:type="gramEnd"/>
      <w:r>
        <w:rPr>
          <w:rFonts w:ascii="Arial" w:hAnsi="Arial" w:cs="Arial"/>
        </w:rPr>
        <w:t>40</w:t>
      </w:r>
      <w:r w:rsidR="00074A78">
        <w:rPr>
          <w:rFonts w:ascii="Arial" w:hAnsi="Arial" w:cs="Arial"/>
        </w:rPr>
        <w:t>,000</w:t>
      </w:r>
      <w:r w:rsidR="00DD520B">
        <w:rPr>
          <w:rFonts w:ascii="Arial" w:hAnsi="Arial" w:cs="Arial"/>
        </w:rPr>
        <w:t>.</w:t>
      </w:r>
      <w:r w:rsidR="00F93A85">
        <w:rPr>
          <w:rFonts w:ascii="Arial" w:hAnsi="Arial" w:cs="Arial"/>
        </w:rPr>
        <w:t xml:space="preserve"> </w:t>
      </w:r>
    </w:p>
    <w:p w14:paraId="0A00ECE2" w14:textId="77777777" w:rsidR="00B33298" w:rsidRPr="001C70FF" w:rsidRDefault="00B33298" w:rsidP="00B33298">
      <w:pPr>
        <w:spacing w:after="120" w:line="240" w:lineRule="auto"/>
        <w:rPr>
          <w:rFonts w:ascii="Arial" w:hAnsi="Arial" w:cs="Arial"/>
          <w:b/>
          <w:bCs/>
        </w:rPr>
      </w:pPr>
      <w:r w:rsidRPr="001455E3">
        <w:rPr>
          <w:rFonts w:ascii="Arial" w:hAnsi="Arial" w:cs="Arial"/>
          <w:b/>
          <w:bCs/>
        </w:rPr>
        <w:t>Proposals</w:t>
      </w:r>
    </w:p>
    <w:p w14:paraId="0A00ECE3" w14:textId="77777777" w:rsidR="00B33298" w:rsidRDefault="00CA33C1" w:rsidP="0058340F">
      <w:pPr>
        <w:spacing w:after="0" w:line="240" w:lineRule="auto"/>
        <w:jc w:val="both"/>
        <w:rPr>
          <w:rFonts w:ascii="Arial" w:hAnsi="Arial" w:cs="Arial"/>
        </w:rPr>
      </w:pPr>
      <w:r>
        <w:rPr>
          <w:rFonts w:ascii="Arial" w:hAnsi="Arial" w:cs="Arial"/>
        </w:rPr>
        <w:t>Solution</w:t>
      </w:r>
      <w:r w:rsidR="0060176A">
        <w:rPr>
          <w:rFonts w:ascii="Arial" w:hAnsi="Arial" w:cs="Arial"/>
        </w:rPr>
        <w:t xml:space="preserve"> providers/c</w:t>
      </w:r>
      <w:r w:rsidR="00B33298">
        <w:rPr>
          <w:rFonts w:ascii="Arial" w:hAnsi="Arial" w:cs="Arial"/>
        </w:rPr>
        <w:t>onsultants are invited to submit proposals which outline:</w:t>
      </w:r>
    </w:p>
    <w:p w14:paraId="0A00ECE4" w14:textId="77777777" w:rsidR="00DE58FA" w:rsidRDefault="00DE58FA" w:rsidP="0058340F">
      <w:pPr>
        <w:spacing w:after="0" w:line="240" w:lineRule="auto"/>
        <w:jc w:val="both"/>
        <w:rPr>
          <w:rFonts w:ascii="Arial" w:hAnsi="Arial" w:cs="Arial"/>
        </w:rPr>
      </w:pPr>
    </w:p>
    <w:p w14:paraId="0A00ECE5" w14:textId="1A35559E" w:rsidR="0048456A" w:rsidRPr="0048456A" w:rsidRDefault="0060176A" w:rsidP="0058340F">
      <w:pPr>
        <w:pStyle w:val="ListParagraph"/>
        <w:numPr>
          <w:ilvl w:val="0"/>
          <w:numId w:val="1"/>
        </w:numPr>
        <w:spacing w:after="120"/>
        <w:jc w:val="both"/>
        <w:rPr>
          <w:rFonts w:ascii="Arial" w:hAnsi="Arial" w:cs="Arial"/>
        </w:rPr>
      </w:pPr>
      <w:r>
        <w:rPr>
          <w:rFonts w:ascii="Arial" w:hAnsi="Arial" w:cs="Arial"/>
        </w:rPr>
        <w:t>Capabilities</w:t>
      </w:r>
      <w:r w:rsidR="00D537C9" w:rsidRPr="00DE58FA">
        <w:rPr>
          <w:rFonts w:ascii="Arial" w:hAnsi="Arial" w:cs="Arial"/>
        </w:rPr>
        <w:t xml:space="preserve">, skills and experience </w:t>
      </w:r>
      <w:r>
        <w:rPr>
          <w:rFonts w:ascii="Arial" w:hAnsi="Arial" w:cs="Arial"/>
        </w:rPr>
        <w:t xml:space="preserve">of proposed team </w:t>
      </w:r>
      <w:r w:rsidR="00DE58FA" w:rsidRPr="00DE58FA">
        <w:rPr>
          <w:rFonts w:ascii="Arial" w:hAnsi="Arial" w:cs="Arial"/>
        </w:rPr>
        <w:t xml:space="preserve">in </w:t>
      </w:r>
      <w:r w:rsidR="00E714D1">
        <w:rPr>
          <w:rFonts w:ascii="Arial" w:hAnsi="Arial" w:cs="Arial"/>
        </w:rPr>
        <w:t xml:space="preserve">food science, nutrition, </w:t>
      </w:r>
      <w:r w:rsidR="00CA33C1">
        <w:rPr>
          <w:rFonts w:ascii="Arial" w:hAnsi="Arial" w:cs="Arial"/>
        </w:rPr>
        <w:t xml:space="preserve">with particular </w:t>
      </w:r>
      <w:r w:rsidR="00453B94">
        <w:rPr>
          <w:rFonts w:ascii="Arial" w:hAnsi="Arial" w:cs="Arial"/>
        </w:rPr>
        <w:t xml:space="preserve">expertise in preventative health, </w:t>
      </w:r>
      <w:proofErr w:type="spellStart"/>
      <w:r w:rsidR="00453B94">
        <w:rPr>
          <w:rFonts w:ascii="Arial" w:hAnsi="Arial" w:cs="Arial"/>
        </w:rPr>
        <w:t>bioactives</w:t>
      </w:r>
      <w:proofErr w:type="spellEnd"/>
      <w:r w:rsidR="00453B94">
        <w:rPr>
          <w:rFonts w:ascii="Arial" w:hAnsi="Arial" w:cs="Arial"/>
        </w:rPr>
        <w:t xml:space="preserve">, functional nutrition, </w:t>
      </w:r>
      <w:proofErr w:type="spellStart"/>
      <w:r w:rsidR="00453B94">
        <w:rPr>
          <w:rFonts w:ascii="Arial" w:hAnsi="Arial" w:cs="Arial"/>
        </w:rPr>
        <w:t>bioaccessibility</w:t>
      </w:r>
      <w:proofErr w:type="spellEnd"/>
      <w:r w:rsidR="00453B94">
        <w:rPr>
          <w:rFonts w:ascii="Arial" w:hAnsi="Arial" w:cs="Arial"/>
        </w:rPr>
        <w:t xml:space="preserve"> and bioavailability </w:t>
      </w:r>
      <w:r w:rsidR="007950DA">
        <w:rPr>
          <w:rFonts w:ascii="Arial" w:hAnsi="Arial" w:cs="Arial"/>
        </w:rPr>
        <w:t xml:space="preserve">and food marketing and customer segmentation </w:t>
      </w:r>
      <w:r>
        <w:rPr>
          <w:rFonts w:ascii="Arial" w:hAnsi="Arial" w:cs="Arial"/>
        </w:rPr>
        <w:t>as relevant t</w:t>
      </w:r>
      <w:r w:rsidR="001E6988">
        <w:rPr>
          <w:rFonts w:ascii="Arial" w:hAnsi="Arial" w:cs="Arial"/>
        </w:rPr>
        <w:t>o th</w:t>
      </w:r>
      <w:r w:rsidR="00453B94">
        <w:rPr>
          <w:rFonts w:ascii="Arial" w:hAnsi="Arial" w:cs="Arial"/>
        </w:rPr>
        <w:t xml:space="preserve">is </w:t>
      </w:r>
      <w:r w:rsidR="001E6988">
        <w:rPr>
          <w:rFonts w:ascii="Arial" w:hAnsi="Arial" w:cs="Arial"/>
        </w:rPr>
        <w:t>project scope</w:t>
      </w:r>
      <w:r w:rsidR="00CA33C1">
        <w:rPr>
          <w:rFonts w:ascii="Arial" w:hAnsi="Arial" w:cs="Arial"/>
        </w:rPr>
        <w:t>;</w:t>
      </w:r>
    </w:p>
    <w:p w14:paraId="0A00ECE6" w14:textId="77777777" w:rsidR="0048456A" w:rsidRPr="0048456A" w:rsidRDefault="00DE58FA" w:rsidP="0058340F">
      <w:pPr>
        <w:pStyle w:val="ListParagraph"/>
        <w:numPr>
          <w:ilvl w:val="0"/>
          <w:numId w:val="1"/>
        </w:numPr>
        <w:spacing w:after="240"/>
        <w:jc w:val="both"/>
        <w:rPr>
          <w:rFonts w:ascii="Arial" w:hAnsi="Arial" w:cs="Arial"/>
        </w:rPr>
      </w:pPr>
      <w:r w:rsidRPr="00DE58FA">
        <w:rPr>
          <w:rFonts w:ascii="Arial" w:hAnsi="Arial" w:cs="Arial"/>
        </w:rPr>
        <w:t xml:space="preserve">Demonstrated </w:t>
      </w:r>
      <w:r>
        <w:rPr>
          <w:rFonts w:ascii="Arial" w:hAnsi="Arial" w:cs="Arial"/>
        </w:rPr>
        <w:t xml:space="preserve">in-depth </w:t>
      </w:r>
      <w:r w:rsidRPr="00DE58FA">
        <w:rPr>
          <w:rFonts w:ascii="Arial" w:hAnsi="Arial" w:cs="Arial"/>
        </w:rPr>
        <w:t xml:space="preserve">knowledge of </w:t>
      </w:r>
      <w:r w:rsidR="00CA33C1">
        <w:rPr>
          <w:rFonts w:ascii="Arial" w:hAnsi="Arial" w:cs="Arial"/>
        </w:rPr>
        <w:t xml:space="preserve">application </w:t>
      </w:r>
      <w:r w:rsidR="00E714D1">
        <w:rPr>
          <w:rFonts w:ascii="Arial" w:hAnsi="Arial" w:cs="Arial"/>
        </w:rPr>
        <w:t>to practical uptake by cross-disciplinary industry(</w:t>
      </w:r>
      <w:proofErr w:type="spellStart"/>
      <w:r w:rsidR="00E714D1">
        <w:rPr>
          <w:rFonts w:ascii="Arial" w:hAnsi="Arial" w:cs="Arial"/>
        </w:rPr>
        <w:t>ies</w:t>
      </w:r>
      <w:proofErr w:type="spellEnd"/>
      <w:r w:rsidR="00E714D1">
        <w:rPr>
          <w:rFonts w:ascii="Arial" w:hAnsi="Arial" w:cs="Arial"/>
        </w:rPr>
        <w:t>)</w:t>
      </w:r>
      <w:r w:rsidR="00CA33C1">
        <w:rPr>
          <w:rFonts w:ascii="Arial" w:hAnsi="Arial" w:cs="Arial"/>
        </w:rPr>
        <w:t>;</w:t>
      </w:r>
    </w:p>
    <w:p w14:paraId="0A00ECE7" w14:textId="77777777" w:rsidR="0048456A" w:rsidRPr="0048456A" w:rsidRDefault="005E4B9B" w:rsidP="0058340F">
      <w:pPr>
        <w:pStyle w:val="ListParagraph"/>
        <w:numPr>
          <w:ilvl w:val="0"/>
          <w:numId w:val="1"/>
        </w:numPr>
        <w:spacing w:after="240"/>
        <w:jc w:val="both"/>
        <w:rPr>
          <w:rFonts w:ascii="Arial" w:hAnsi="Arial" w:cs="Arial"/>
        </w:rPr>
      </w:pPr>
      <w:r>
        <w:rPr>
          <w:rFonts w:ascii="Arial" w:hAnsi="Arial" w:cs="Arial"/>
        </w:rPr>
        <w:t xml:space="preserve">Experience in </w:t>
      </w:r>
      <w:r w:rsidR="00CA33C1">
        <w:rPr>
          <w:rFonts w:ascii="Arial" w:hAnsi="Arial" w:cs="Arial"/>
        </w:rPr>
        <w:t>technology and science communication translation to broad audiences</w:t>
      </w:r>
    </w:p>
    <w:p w14:paraId="0A00ECE8" w14:textId="77777777" w:rsidR="0048456A" w:rsidRPr="0048456A" w:rsidRDefault="00DE58FA" w:rsidP="0058340F">
      <w:pPr>
        <w:pStyle w:val="ListParagraph"/>
        <w:numPr>
          <w:ilvl w:val="0"/>
          <w:numId w:val="1"/>
        </w:numPr>
        <w:spacing w:after="240"/>
        <w:jc w:val="both"/>
        <w:rPr>
          <w:rFonts w:ascii="Arial" w:hAnsi="Arial" w:cs="Arial"/>
        </w:rPr>
      </w:pPr>
      <w:r w:rsidRPr="0048456A">
        <w:rPr>
          <w:rFonts w:ascii="Arial" w:hAnsi="Arial" w:cs="Arial"/>
        </w:rPr>
        <w:t xml:space="preserve">Proposed approach to addressing </w:t>
      </w:r>
      <w:r w:rsidR="00DD520B" w:rsidRPr="0048456A">
        <w:rPr>
          <w:rFonts w:ascii="Arial" w:hAnsi="Arial" w:cs="Arial"/>
        </w:rPr>
        <w:t xml:space="preserve">all or parts of </w:t>
      </w:r>
      <w:r w:rsidRPr="0048456A">
        <w:rPr>
          <w:rFonts w:ascii="Arial" w:hAnsi="Arial" w:cs="Arial"/>
        </w:rPr>
        <w:t>the terms of reference and method of delivery to achieve the objectives</w:t>
      </w:r>
    </w:p>
    <w:p w14:paraId="0A00ECE9" w14:textId="77777777" w:rsidR="00DE58FA" w:rsidRPr="0048456A" w:rsidRDefault="00DE58FA" w:rsidP="0058340F">
      <w:pPr>
        <w:pStyle w:val="ListParagraph"/>
        <w:numPr>
          <w:ilvl w:val="0"/>
          <w:numId w:val="1"/>
        </w:numPr>
        <w:spacing w:after="240"/>
        <w:jc w:val="both"/>
        <w:rPr>
          <w:rFonts w:ascii="Arial" w:hAnsi="Arial" w:cs="Arial"/>
        </w:rPr>
      </w:pPr>
      <w:r w:rsidRPr="0048456A">
        <w:rPr>
          <w:rFonts w:ascii="Arial" w:hAnsi="Arial" w:cs="Arial"/>
        </w:rPr>
        <w:t>Project timeline of activities and achievements, including major stages and milestones.</w:t>
      </w:r>
    </w:p>
    <w:p w14:paraId="0A00ECEA" w14:textId="77777777" w:rsidR="00DE58FA" w:rsidRDefault="00DD520B" w:rsidP="0058340F">
      <w:pPr>
        <w:pStyle w:val="ListParagraph"/>
        <w:numPr>
          <w:ilvl w:val="0"/>
          <w:numId w:val="1"/>
        </w:numPr>
        <w:spacing w:after="240"/>
        <w:jc w:val="both"/>
        <w:rPr>
          <w:rFonts w:ascii="Arial" w:hAnsi="Arial" w:cs="Arial"/>
        </w:rPr>
      </w:pPr>
      <w:r w:rsidRPr="0048456A">
        <w:rPr>
          <w:rFonts w:ascii="Arial" w:hAnsi="Arial" w:cs="Arial"/>
        </w:rPr>
        <w:t>Indicative p</w:t>
      </w:r>
      <w:r w:rsidR="00DE58FA" w:rsidRPr="0048456A">
        <w:rPr>
          <w:rFonts w:ascii="Arial" w:hAnsi="Arial" w:cs="Arial"/>
        </w:rPr>
        <w:t>roject</w:t>
      </w:r>
      <w:r w:rsidR="00D537C9" w:rsidRPr="0048456A">
        <w:rPr>
          <w:rFonts w:ascii="Arial" w:hAnsi="Arial" w:cs="Arial"/>
        </w:rPr>
        <w:t xml:space="preserve"> budget </w:t>
      </w:r>
      <w:r w:rsidRPr="0048456A">
        <w:rPr>
          <w:rFonts w:ascii="Arial" w:hAnsi="Arial" w:cs="Arial"/>
        </w:rPr>
        <w:t xml:space="preserve">for each component being addressed </w:t>
      </w:r>
      <w:r w:rsidR="00D537C9" w:rsidRPr="0048456A">
        <w:rPr>
          <w:rFonts w:ascii="Arial" w:hAnsi="Arial" w:cs="Arial"/>
        </w:rPr>
        <w:t>and identif</w:t>
      </w:r>
      <w:r w:rsidR="003C795D">
        <w:rPr>
          <w:rFonts w:ascii="Arial" w:hAnsi="Arial" w:cs="Arial"/>
        </w:rPr>
        <w:t>ication and time/rate of</w:t>
      </w:r>
      <w:r w:rsidR="00D537C9" w:rsidRPr="0048456A">
        <w:rPr>
          <w:rFonts w:ascii="Arial" w:hAnsi="Arial" w:cs="Arial"/>
        </w:rPr>
        <w:t xml:space="preserve"> personnel working on the project</w:t>
      </w:r>
    </w:p>
    <w:p w14:paraId="0A00ECF0" w14:textId="1DCE7868" w:rsidR="0058340F" w:rsidRPr="00372572" w:rsidRDefault="00372572" w:rsidP="00372572">
      <w:pPr>
        <w:pStyle w:val="ListParagraph"/>
        <w:numPr>
          <w:ilvl w:val="0"/>
          <w:numId w:val="1"/>
        </w:numPr>
        <w:spacing w:after="240"/>
        <w:jc w:val="both"/>
        <w:rPr>
          <w:rFonts w:ascii="Arial" w:hAnsi="Arial" w:cs="Arial"/>
        </w:rPr>
      </w:pPr>
      <w:r>
        <w:rPr>
          <w:rFonts w:ascii="Arial" w:hAnsi="Arial" w:cs="Arial"/>
        </w:rPr>
        <w:t xml:space="preserve">Commercialisation plan for next steps (including if desired, </w:t>
      </w:r>
      <w:r w:rsidRPr="00BB0298">
        <w:rPr>
          <w:rFonts w:ascii="Arial" w:hAnsi="Arial" w:cs="Arial"/>
        </w:rPr>
        <w:t>Meat &amp; Livestock Australia</w:t>
      </w:r>
      <w:r>
        <w:rPr>
          <w:rFonts w:ascii="Arial" w:hAnsi="Arial" w:cs="Arial"/>
        </w:rPr>
        <w:t xml:space="preserve"> Donor Company (MDC) co-investment partnership with identified partner(s).</w:t>
      </w:r>
    </w:p>
    <w:p w14:paraId="0A00ECF1" w14:textId="77777777" w:rsidR="00B33298" w:rsidRPr="001C70FF" w:rsidRDefault="00B33298" w:rsidP="00B33298">
      <w:pPr>
        <w:spacing w:after="120" w:line="240" w:lineRule="auto"/>
        <w:rPr>
          <w:rFonts w:ascii="Arial" w:hAnsi="Arial" w:cs="Arial"/>
          <w:b/>
          <w:bCs/>
        </w:rPr>
      </w:pPr>
      <w:r w:rsidRPr="001455E3">
        <w:rPr>
          <w:rFonts w:ascii="Arial" w:hAnsi="Arial" w:cs="Arial"/>
          <w:b/>
          <w:bCs/>
        </w:rPr>
        <w:t>Key contact for MLA</w:t>
      </w:r>
    </w:p>
    <w:p w14:paraId="0A00ECF2" w14:textId="77777777" w:rsidR="004E5FCF" w:rsidRPr="00372572" w:rsidRDefault="004E5FCF" w:rsidP="00B33298">
      <w:pPr>
        <w:spacing w:after="0" w:line="240" w:lineRule="auto"/>
        <w:rPr>
          <w:rFonts w:ascii="Arial" w:hAnsi="Arial" w:cs="Arial"/>
          <w:sz w:val="18"/>
          <w:szCs w:val="18"/>
        </w:rPr>
      </w:pPr>
      <w:proofErr w:type="spellStart"/>
      <w:r w:rsidRPr="00372572">
        <w:rPr>
          <w:rFonts w:ascii="Arial" w:hAnsi="Arial" w:cs="Arial"/>
          <w:sz w:val="18"/>
          <w:szCs w:val="18"/>
        </w:rPr>
        <w:t>Anneline</w:t>
      </w:r>
      <w:proofErr w:type="spellEnd"/>
      <w:r w:rsidRPr="00372572">
        <w:rPr>
          <w:rFonts w:ascii="Arial" w:hAnsi="Arial" w:cs="Arial"/>
          <w:sz w:val="18"/>
          <w:szCs w:val="18"/>
        </w:rPr>
        <w:t xml:space="preserve"> </w:t>
      </w:r>
      <w:proofErr w:type="spellStart"/>
      <w:r w:rsidRPr="00372572">
        <w:rPr>
          <w:rFonts w:ascii="Arial" w:hAnsi="Arial" w:cs="Arial"/>
          <w:sz w:val="18"/>
          <w:szCs w:val="18"/>
        </w:rPr>
        <w:t>Padayachee</w:t>
      </w:r>
      <w:proofErr w:type="spellEnd"/>
    </w:p>
    <w:p w14:paraId="0A00ECF3" w14:textId="77777777" w:rsidR="00B33298" w:rsidRPr="00372572" w:rsidRDefault="006620BE" w:rsidP="00B33298">
      <w:pPr>
        <w:spacing w:after="0" w:line="240" w:lineRule="auto"/>
        <w:rPr>
          <w:rFonts w:ascii="Arial" w:hAnsi="Arial" w:cs="Arial"/>
          <w:sz w:val="18"/>
          <w:szCs w:val="18"/>
        </w:rPr>
      </w:pPr>
      <w:r w:rsidRPr="00372572">
        <w:rPr>
          <w:rFonts w:ascii="Arial" w:hAnsi="Arial" w:cs="Arial"/>
          <w:sz w:val="18"/>
          <w:szCs w:val="18"/>
        </w:rPr>
        <w:t>M</w:t>
      </w:r>
      <w:r w:rsidR="00F93A85" w:rsidRPr="00372572">
        <w:rPr>
          <w:rFonts w:ascii="Arial" w:hAnsi="Arial" w:cs="Arial"/>
          <w:sz w:val="18"/>
          <w:szCs w:val="18"/>
        </w:rPr>
        <w:t>eat &amp; Livestock Australia (MLA)</w:t>
      </w:r>
    </w:p>
    <w:p w14:paraId="0A00ECF4" w14:textId="77777777" w:rsidR="007B234C" w:rsidRPr="00372572" w:rsidRDefault="0048456A" w:rsidP="00B33298">
      <w:pPr>
        <w:spacing w:after="0" w:line="240" w:lineRule="auto"/>
        <w:rPr>
          <w:rFonts w:ascii="Arial" w:hAnsi="Arial" w:cs="Arial"/>
          <w:sz w:val="18"/>
          <w:szCs w:val="18"/>
        </w:rPr>
      </w:pPr>
      <w:r w:rsidRPr="00372572">
        <w:rPr>
          <w:rFonts w:ascii="Arial" w:hAnsi="Arial" w:cs="Arial"/>
          <w:sz w:val="18"/>
          <w:szCs w:val="18"/>
        </w:rPr>
        <w:t xml:space="preserve">T: </w:t>
      </w:r>
      <w:r w:rsidR="001B7B70" w:rsidRPr="00372572">
        <w:rPr>
          <w:rFonts w:ascii="Arial" w:hAnsi="Arial" w:cs="Arial"/>
          <w:sz w:val="18"/>
          <w:szCs w:val="18"/>
        </w:rPr>
        <w:t>0</w:t>
      </w:r>
      <w:r w:rsidR="007B234C" w:rsidRPr="00372572">
        <w:rPr>
          <w:rFonts w:ascii="Arial" w:hAnsi="Arial" w:cs="Arial"/>
          <w:sz w:val="18"/>
          <w:szCs w:val="18"/>
        </w:rPr>
        <w:t>4</w:t>
      </w:r>
      <w:r w:rsidR="004E5FCF" w:rsidRPr="00372572">
        <w:rPr>
          <w:rFonts w:ascii="Arial" w:hAnsi="Arial" w:cs="Arial"/>
          <w:sz w:val="18"/>
          <w:szCs w:val="18"/>
        </w:rPr>
        <w:t>88</w:t>
      </w:r>
      <w:r w:rsidR="007B234C" w:rsidRPr="00372572">
        <w:rPr>
          <w:rFonts w:ascii="Arial" w:hAnsi="Arial" w:cs="Arial"/>
          <w:sz w:val="18"/>
          <w:szCs w:val="18"/>
        </w:rPr>
        <w:t xml:space="preserve"> 7</w:t>
      </w:r>
      <w:r w:rsidR="004E5FCF" w:rsidRPr="00372572">
        <w:rPr>
          <w:rFonts w:ascii="Arial" w:hAnsi="Arial" w:cs="Arial"/>
          <w:sz w:val="18"/>
          <w:szCs w:val="18"/>
        </w:rPr>
        <w:t>55</w:t>
      </w:r>
      <w:r w:rsidR="007B234C" w:rsidRPr="00372572">
        <w:rPr>
          <w:rFonts w:ascii="Arial" w:hAnsi="Arial" w:cs="Arial"/>
          <w:sz w:val="18"/>
          <w:szCs w:val="18"/>
        </w:rPr>
        <w:t xml:space="preserve"> </w:t>
      </w:r>
      <w:r w:rsidR="004E5FCF" w:rsidRPr="00372572">
        <w:rPr>
          <w:rFonts w:ascii="Arial" w:hAnsi="Arial" w:cs="Arial"/>
          <w:sz w:val="18"/>
          <w:szCs w:val="18"/>
        </w:rPr>
        <w:t>513</w:t>
      </w:r>
    </w:p>
    <w:p w14:paraId="0A00ECF5" w14:textId="77777777" w:rsidR="00453B94" w:rsidRDefault="0048456A" w:rsidP="00B33298">
      <w:pPr>
        <w:spacing w:after="0" w:line="240" w:lineRule="auto"/>
        <w:rPr>
          <w:rFonts w:ascii="Arial" w:hAnsi="Arial" w:cs="Arial"/>
          <w:sz w:val="18"/>
          <w:szCs w:val="18"/>
        </w:rPr>
      </w:pPr>
      <w:r w:rsidRPr="00372572">
        <w:rPr>
          <w:rFonts w:ascii="Arial" w:hAnsi="Arial" w:cs="Arial"/>
          <w:sz w:val="18"/>
          <w:szCs w:val="18"/>
        </w:rPr>
        <w:t xml:space="preserve">E: </w:t>
      </w:r>
      <w:hyperlink r:id="rId14" w:history="1">
        <w:r w:rsidR="00F93A85" w:rsidRPr="00372572">
          <w:rPr>
            <w:rStyle w:val="Hyperlink"/>
            <w:rFonts w:ascii="Arial" w:hAnsi="Arial" w:cs="Arial"/>
            <w:sz w:val="18"/>
            <w:szCs w:val="18"/>
          </w:rPr>
          <w:t>apadayachee@mla.com.au</w:t>
        </w:r>
      </w:hyperlink>
      <w:r w:rsidR="00F93A85" w:rsidRPr="00372572">
        <w:rPr>
          <w:rFonts w:ascii="Arial" w:hAnsi="Arial" w:cs="Arial"/>
          <w:sz w:val="18"/>
          <w:szCs w:val="18"/>
        </w:rPr>
        <w:t xml:space="preserve"> </w:t>
      </w:r>
      <w:r w:rsidR="00B33298" w:rsidRPr="00372572">
        <w:rPr>
          <w:rFonts w:ascii="Arial" w:hAnsi="Arial" w:cs="Arial"/>
          <w:sz w:val="18"/>
          <w:szCs w:val="18"/>
        </w:rPr>
        <w:t xml:space="preserve"> </w:t>
      </w:r>
    </w:p>
    <w:p w14:paraId="37244BD5" w14:textId="77777777" w:rsidR="00372572" w:rsidRPr="00372572" w:rsidRDefault="00372572" w:rsidP="00B33298">
      <w:pPr>
        <w:spacing w:after="0" w:line="240" w:lineRule="auto"/>
        <w:rPr>
          <w:rFonts w:ascii="Arial" w:hAnsi="Arial" w:cs="Arial"/>
          <w:sz w:val="18"/>
          <w:szCs w:val="18"/>
        </w:rPr>
      </w:pPr>
    </w:p>
    <w:p w14:paraId="0A00ECF7" w14:textId="6A1F5D90" w:rsidR="00B33298" w:rsidRPr="00DB521F" w:rsidRDefault="00372572" w:rsidP="00372572">
      <w:pPr>
        <w:spacing w:after="0" w:line="240" w:lineRule="auto"/>
        <w:rPr>
          <w:rFonts w:ascii="Arial" w:hAnsi="Arial" w:cs="Arial"/>
        </w:rPr>
      </w:pPr>
      <w:r>
        <w:rPr>
          <w:rFonts w:ascii="Arial" w:hAnsi="Arial" w:cs="Arial"/>
        </w:rPr>
        <w:t xml:space="preserve">                  </w:t>
      </w:r>
      <w:r w:rsidR="00A54A1C" w:rsidRPr="007950DA">
        <w:rPr>
          <w:rFonts w:ascii="Arial" w:hAnsi="Arial" w:cs="Arial"/>
          <w:sz w:val="16"/>
          <w:szCs w:val="16"/>
        </w:rPr>
        <w:fldChar w:fldCharType="begin"/>
      </w:r>
      <w:r w:rsidR="00A54A1C" w:rsidRPr="007950DA">
        <w:rPr>
          <w:rFonts w:ascii="Arial" w:hAnsi="Arial" w:cs="Arial"/>
          <w:sz w:val="16"/>
          <w:szCs w:val="16"/>
        </w:rPr>
        <w:instrText xml:space="preserve"> ADDIN EN.REFLIST </w:instrText>
      </w:r>
      <w:r w:rsidR="00A54A1C" w:rsidRPr="007950DA">
        <w:rPr>
          <w:rFonts w:ascii="Arial" w:hAnsi="Arial" w:cs="Arial"/>
          <w:sz w:val="16"/>
          <w:szCs w:val="16"/>
        </w:rPr>
        <w:fldChar w:fldCharType="separate"/>
      </w:r>
      <w:r w:rsidR="00C53BA3" w:rsidRPr="007950DA">
        <w:rPr>
          <w:sz w:val="16"/>
          <w:szCs w:val="16"/>
        </w:rPr>
        <w:t xml:space="preserve">SHEWFELT, R. L., ORTA-RAMIREZ, A. &amp; CLARKE, D. A. 2016. </w:t>
      </w:r>
      <w:r w:rsidR="00C53BA3" w:rsidRPr="007950DA">
        <w:rPr>
          <w:i/>
          <w:sz w:val="16"/>
          <w:szCs w:val="16"/>
        </w:rPr>
        <w:t xml:space="preserve">Introducing Food Science, </w:t>
      </w:r>
      <w:r w:rsidR="00C53BA3" w:rsidRPr="007950DA">
        <w:rPr>
          <w:sz w:val="16"/>
          <w:szCs w:val="16"/>
        </w:rPr>
        <w:t>Florida, USA, Taylor &amp; Francis Group.</w:t>
      </w:r>
      <w:r w:rsidR="00A54A1C" w:rsidRPr="007950DA">
        <w:rPr>
          <w:rFonts w:ascii="Arial" w:hAnsi="Arial" w:cs="Arial"/>
          <w:sz w:val="16"/>
          <w:szCs w:val="16"/>
        </w:rPr>
        <w:fldChar w:fldCharType="end"/>
      </w:r>
    </w:p>
    <w:sectPr w:rsidR="00B33298" w:rsidRPr="00DB521F" w:rsidSect="0045736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4C07E" w14:textId="77777777" w:rsidR="00D1599F" w:rsidRDefault="00D1599F" w:rsidP="00E8337F">
      <w:pPr>
        <w:spacing w:after="0" w:line="240" w:lineRule="auto"/>
      </w:pPr>
      <w:r>
        <w:separator/>
      </w:r>
    </w:p>
  </w:endnote>
  <w:endnote w:type="continuationSeparator" w:id="0">
    <w:p w14:paraId="232D44EC" w14:textId="77777777" w:rsidR="00D1599F" w:rsidRDefault="00D1599F" w:rsidP="00E8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0ED00" w14:textId="6A3DD5C4" w:rsidR="00472368" w:rsidRDefault="0047236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8"/>
        <w:szCs w:val="18"/>
      </w:rPr>
      <w:t xml:space="preserve">MLA </w:t>
    </w:r>
    <w:r w:rsidR="00321DFF">
      <w:rPr>
        <w:rFonts w:asciiTheme="majorHAnsi" w:eastAsiaTheme="majorEastAsia" w:hAnsiTheme="majorHAnsi" w:cstheme="majorBidi"/>
        <w:sz w:val="18"/>
        <w:szCs w:val="18"/>
      </w:rPr>
      <w:t>Emerging Diets and Key Influencers</w:t>
    </w:r>
    <w:r>
      <w:rPr>
        <w:rFonts w:asciiTheme="majorHAnsi" w:eastAsiaTheme="majorEastAsia" w:hAnsiTheme="majorHAnsi" w:cstheme="majorBidi"/>
        <w:sz w:val="18"/>
        <w:szCs w:val="18"/>
      </w:rPr>
      <w:t xml:space="preserve"> TOR – </w:t>
    </w:r>
    <w:r w:rsidR="00321DFF">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 xml:space="preserve"> ‘1</w:t>
    </w:r>
    <w:r w:rsidR="00321DFF">
      <w:rPr>
        <w:rFonts w:asciiTheme="majorHAnsi" w:eastAsiaTheme="majorEastAsia" w:hAnsiTheme="majorHAnsi" w:cstheme="majorBidi"/>
        <w:sz w:val="18"/>
        <w:szCs w:val="18"/>
      </w:rPr>
      <w:t>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81187" w:rsidRPr="00C8118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A00ED01" w14:textId="77777777" w:rsidR="00472368" w:rsidRDefault="0047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B4F10" w14:textId="77777777" w:rsidR="00D1599F" w:rsidRDefault="00D1599F" w:rsidP="00E8337F">
      <w:pPr>
        <w:spacing w:after="0" w:line="240" w:lineRule="auto"/>
      </w:pPr>
      <w:r>
        <w:separator/>
      </w:r>
    </w:p>
  </w:footnote>
  <w:footnote w:type="continuationSeparator" w:id="0">
    <w:p w14:paraId="208C5983" w14:textId="77777777" w:rsidR="00D1599F" w:rsidRDefault="00D1599F" w:rsidP="00E83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CCF9" w14:textId="5EB7F344" w:rsidR="00C81187" w:rsidRDefault="00C81187">
    <w:pPr>
      <w:pStyle w:val="Header"/>
    </w:pPr>
    <w:r>
      <w:rPr>
        <w:noProof/>
        <w:lang w:eastAsia="en-AU"/>
      </w:rPr>
      <w:drawing>
        <wp:anchor distT="0" distB="0" distL="114300" distR="114300" simplePos="0" relativeHeight="251658240" behindDoc="0" locked="0" layoutInCell="1" allowOverlap="1" wp14:anchorId="1DF6C78E" wp14:editId="43AF41AC">
          <wp:simplePos x="0" y="0"/>
          <wp:positionH relativeFrom="column">
            <wp:posOffset>4917440</wp:posOffset>
          </wp:positionH>
          <wp:positionV relativeFrom="paragraph">
            <wp:posOffset>-10795</wp:posOffset>
          </wp:positionV>
          <wp:extent cx="838200" cy="409575"/>
          <wp:effectExtent l="0" t="0" r="0" b="9525"/>
          <wp:wrapNone/>
          <wp:docPr id="1" name="Picture 1" descr="C:\Users\asweeting\AppData\Local\Microsoft\Windows\Temporary Internet Files\Content.Word\MDC Logo 2016 –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weeting\AppData\Local\Microsoft\Windows\Temporary Internet Files\Content.Word\MDC Logo 2016 – Co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1106"/>
                  <a:stretch/>
                </pic:blipFill>
                <pic:spPr bwMode="auto">
                  <a:xfrm>
                    <a:off x="0" y="0"/>
                    <a:ext cx="83820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46A"/>
    <w:multiLevelType w:val="hybridMultilevel"/>
    <w:tmpl w:val="6FD6E530"/>
    <w:lvl w:ilvl="0" w:tplc="8B0253C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73C19F8"/>
    <w:multiLevelType w:val="hybridMultilevel"/>
    <w:tmpl w:val="930A5668"/>
    <w:lvl w:ilvl="0" w:tplc="0C090011">
      <w:start w:val="1"/>
      <w:numFmt w:val="decimal"/>
      <w:lvlText w:val="%1)"/>
      <w:lvlJc w:val="left"/>
      <w:pPr>
        <w:ind w:left="720" w:hanging="360"/>
      </w:pPr>
      <w:rPr>
        <w:rFonts w:eastAsia="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5D3962"/>
    <w:multiLevelType w:val="hybridMultilevel"/>
    <w:tmpl w:val="92EE4904"/>
    <w:lvl w:ilvl="0" w:tplc="2C587024">
      <w:start w:val="1"/>
      <w:numFmt w:val="bullet"/>
      <w:lvlText w:val="-"/>
      <w:lvlJc w:val="left"/>
      <w:pPr>
        <w:ind w:left="720" w:hanging="360"/>
      </w:pPr>
      <w:rPr>
        <w:rFonts w:ascii="Arial" w:eastAsiaTheme="minorHAns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7718DE"/>
    <w:multiLevelType w:val="hybridMultilevel"/>
    <w:tmpl w:val="45B48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2C754F"/>
    <w:multiLevelType w:val="hybridMultilevel"/>
    <w:tmpl w:val="5D1EC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DF0414D"/>
    <w:multiLevelType w:val="hybridMultilevel"/>
    <w:tmpl w:val="B0E24970"/>
    <w:lvl w:ilvl="0" w:tplc="5030B14A">
      <w:start w:val="10"/>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ffefav5d9w0se55fzx2zzgr9vp5w0p599s&quot;&gt;Meat technology&lt;record-ids&gt;&lt;item&gt;191&lt;/item&gt;&lt;/record-ids&gt;&lt;/item&gt;&lt;/Libraries&gt;"/>
  </w:docVars>
  <w:rsids>
    <w:rsidRoot w:val="00597D05"/>
    <w:rsid w:val="00011A20"/>
    <w:rsid w:val="00013789"/>
    <w:rsid w:val="00017557"/>
    <w:rsid w:val="000269EB"/>
    <w:rsid w:val="00036771"/>
    <w:rsid w:val="00046031"/>
    <w:rsid w:val="000647FC"/>
    <w:rsid w:val="00074A78"/>
    <w:rsid w:val="00074C39"/>
    <w:rsid w:val="0008419E"/>
    <w:rsid w:val="0008740E"/>
    <w:rsid w:val="000A24BE"/>
    <w:rsid w:val="000A4444"/>
    <w:rsid w:val="000A6FA4"/>
    <w:rsid w:val="000B4EB4"/>
    <w:rsid w:val="000B5AAD"/>
    <w:rsid w:val="000C6B3D"/>
    <w:rsid w:val="000D17AB"/>
    <w:rsid w:val="000E57F6"/>
    <w:rsid w:val="000E70D7"/>
    <w:rsid w:val="000E7AB5"/>
    <w:rsid w:val="000F1613"/>
    <w:rsid w:val="000F57F4"/>
    <w:rsid w:val="00104F41"/>
    <w:rsid w:val="0010785C"/>
    <w:rsid w:val="00124673"/>
    <w:rsid w:val="00131405"/>
    <w:rsid w:val="001423B2"/>
    <w:rsid w:val="0016502E"/>
    <w:rsid w:val="00185D35"/>
    <w:rsid w:val="001A2C03"/>
    <w:rsid w:val="001A55FA"/>
    <w:rsid w:val="001B7B70"/>
    <w:rsid w:val="001D225E"/>
    <w:rsid w:val="001E6988"/>
    <w:rsid w:val="00232DFF"/>
    <w:rsid w:val="0025132F"/>
    <w:rsid w:val="00276049"/>
    <w:rsid w:val="002A2EB1"/>
    <w:rsid w:val="002A61D6"/>
    <w:rsid w:val="002D037F"/>
    <w:rsid w:val="002E5D43"/>
    <w:rsid w:val="002F2C40"/>
    <w:rsid w:val="002F2D67"/>
    <w:rsid w:val="003029FB"/>
    <w:rsid w:val="00307934"/>
    <w:rsid w:val="0031110E"/>
    <w:rsid w:val="00321DFF"/>
    <w:rsid w:val="00346A37"/>
    <w:rsid w:val="0034726A"/>
    <w:rsid w:val="00350E43"/>
    <w:rsid w:val="0035139E"/>
    <w:rsid w:val="003652CE"/>
    <w:rsid w:val="00371671"/>
    <w:rsid w:val="00372572"/>
    <w:rsid w:val="003A0780"/>
    <w:rsid w:val="003A6ACD"/>
    <w:rsid w:val="003B0696"/>
    <w:rsid w:val="003C38CE"/>
    <w:rsid w:val="003C6C85"/>
    <w:rsid w:val="003C795D"/>
    <w:rsid w:val="003E2431"/>
    <w:rsid w:val="003E7930"/>
    <w:rsid w:val="003F3063"/>
    <w:rsid w:val="00403334"/>
    <w:rsid w:val="00412130"/>
    <w:rsid w:val="0042309E"/>
    <w:rsid w:val="0042389C"/>
    <w:rsid w:val="0043245D"/>
    <w:rsid w:val="00441B84"/>
    <w:rsid w:val="00441C65"/>
    <w:rsid w:val="00445B13"/>
    <w:rsid w:val="00453B94"/>
    <w:rsid w:val="0045736D"/>
    <w:rsid w:val="004630EB"/>
    <w:rsid w:val="004631AC"/>
    <w:rsid w:val="00467185"/>
    <w:rsid w:val="00467A30"/>
    <w:rsid w:val="00472368"/>
    <w:rsid w:val="00480A76"/>
    <w:rsid w:val="0048456A"/>
    <w:rsid w:val="00484630"/>
    <w:rsid w:val="004A173F"/>
    <w:rsid w:val="004A5B7B"/>
    <w:rsid w:val="004A6B52"/>
    <w:rsid w:val="004E2219"/>
    <w:rsid w:val="004E3EB1"/>
    <w:rsid w:val="004E5855"/>
    <w:rsid w:val="004E5FCF"/>
    <w:rsid w:val="004E682D"/>
    <w:rsid w:val="00517DC7"/>
    <w:rsid w:val="00525438"/>
    <w:rsid w:val="0052556F"/>
    <w:rsid w:val="005303EC"/>
    <w:rsid w:val="00535BD8"/>
    <w:rsid w:val="00537581"/>
    <w:rsid w:val="00556C00"/>
    <w:rsid w:val="00567564"/>
    <w:rsid w:val="0057071B"/>
    <w:rsid w:val="00575AFA"/>
    <w:rsid w:val="0058340F"/>
    <w:rsid w:val="00587079"/>
    <w:rsid w:val="00597D05"/>
    <w:rsid w:val="005B2023"/>
    <w:rsid w:val="005B3EEC"/>
    <w:rsid w:val="005B703E"/>
    <w:rsid w:val="005C06FE"/>
    <w:rsid w:val="005C672E"/>
    <w:rsid w:val="005C7EA9"/>
    <w:rsid w:val="005E4B9B"/>
    <w:rsid w:val="005F061A"/>
    <w:rsid w:val="005F2D78"/>
    <w:rsid w:val="005F4A01"/>
    <w:rsid w:val="005F4C87"/>
    <w:rsid w:val="0060176A"/>
    <w:rsid w:val="00612D81"/>
    <w:rsid w:val="00627700"/>
    <w:rsid w:val="006416E6"/>
    <w:rsid w:val="006620BE"/>
    <w:rsid w:val="0067389F"/>
    <w:rsid w:val="00673B10"/>
    <w:rsid w:val="00697DA1"/>
    <w:rsid w:val="006A6AE9"/>
    <w:rsid w:val="006B76C2"/>
    <w:rsid w:val="006C604C"/>
    <w:rsid w:val="006D062F"/>
    <w:rsid w:val="006D7183"/>
    <w:rsid w:val="006F7192"/>
    <w:rsid w:val="00705F02"/>
    <w:rsid w:val="0071689D"/>
    <w:rsid w:val="00717989"/>
    <w:rsid w:val="007260A4"/>
    <w:rsid w:val="00726579"/>
    <w:rsid w:val="00736B50"/>
    <w:rsid w:val="0074030B"/>
    <w:rsid w:val="00747789"/>
    <w:rsid w:val="0076055C"/>
    <w:rsid w:val="00766F71"/>
    <w:rsid w:val="00776C26"/>
    <w:rsid w:val="00793431"/>
    <w:rsid w:val="007950DA"/>
    <w:rsid w:val="007B234C"/>
    <w:rsid w:val="007B7066"/>
    <w:rsid w:val="007D3365"/>
    <w:rsid w:val="007E1A90"/>
    <w:rsid w:val="008021A3"/>
    <w:rsid w:val="0080523F"/>
    <w:rsid w:val="00840092"/>
    <w:rsid w:val="00840E93"/>
    <w:rsid w:val="00844EEF"/>
    <w:rsid w:val="00852BC3"/>
    <w:rsid w:val="00872681"/>
    <w:rsid w:val="00885E1C"/>
    <w:rsid w:val="008925D4"/>
    <w:rsid w:val="00894C56"/>
    <w:rsid w:val="008967FB"/>
    <w:rsid w:val="008D7C49"/>
    <w:rsid w:val="008E5575"/>
    <w:rsid w:val="008E7A28"/>
    <w:rsid w:val="00900022"/>
    <w:rsid w:val="009011E9"/>
    <w:rsid w:val="00904DFB"/>
    <w:rsid w:val="0090669D"/>
    <w:rsid w:val="00911A68"/>
    <w:rsid w:val="00914678"/>
    <w:rsid w:val="009250E0"/>
    <w:rsid w:val="0094275C"/>
    <w:rsid w:val="00945702"/>
    <w:rsid w:val="0097337A"/>
    <w:rsid w:val="00982BE8"/>
    <w:rsid w:val="00983D98"/>
    <w:rsid w:val="009C1E5E"/>
    <w:rsid w:val="009C45A7"/>
    <w:rsid w:val="009D613D"/>
    <w:rsid w:val="009E67C4"/>
    <w:rsid w:val="009F02C5"/>
    <w:rsid w:val="00A04E31"/>
    <w:rsid w:val="00A21888"/>
    <w:rsid w:val="00A260E6"/>
    <w:rsid w:val="00A304EE"/>
    <w:rsid w:val="00A3341C"/>
    <w:rsid w:val="00A47F14"/>
    <w:rsid w:val="00A54A1C"/>
    <w:rsid w:val="00A73F73"/>
    <w:rsid w:val="00A74B3A"/>
    <w:rsid w:val="00A920F4"/>
    <w:rsid w:val="00A95091"/>
    <w:rsid w:val="00AA5D3A"/>
    <w:rsid w:val="00AE693C"/>
    <w:rsid w:val="00AE6A34"/>
    <w:rsid w:val="00B16CE3"/>
    <w:rsid w:val="00B22120"/>
    <w:rsid w:val="00B23490"/>
    <w:rsid w:val="00B33298"/>
    <w:rsid w:val="00B37981"/>
    <w:rsid w:val="00B44195"/>
    <w:rsid w:val="00B44520"/>
    <w:rsid w:val="00B46259"/>
    <w:rsid w:val="00B64B9A"/>
    <w:rsid w:val="00B7385D"/>
    <w:rsid w:val="00B92B4F"/>
    <w:rsid w:val="00B976CC"/>
    <w:rsid w:val="00BA3403"/>
    <w:rsid w:val="00BB67C7"/>
    <w:rsid w:val="00BB78B2"/>
    <w:rsid w:val="00BD132D"/>
    <w:rsid w:val="00BD6D50"/>
    <w:rsid w:val="00BE0096"/>
    <w:rsid w:val="00BE17B5"/>
    <w:rsid w:val="00C1751E"/>
    <w:rsid w:val="00C33189"/>
    <w:rsid w:val="00C431E7"/>
    <w:rsid w:val="00C446F4"/>
    <w:rsid w:val="00C46F1A"/>
    <w:rsid w:val="00C5170C"/>
    <w:rsid w:val="00C53BA3"/>
    <w:rsid w:val="00C65ED9"/>
    <w:rsid w:val="00C81187"/>
    <w:rsid w:val="00C90D20"/>
    <w:rsid w:val="00CA056A"/>
    <w:rsid w:val="00CA33C1"/>
    <w:rsid w:val="00CA5E08"/>
    <w:rsid w:val="00CB20D1"/>
    <w:rsid w:val="00CB2B8F"/>
    <w:rsid w:val="00CC7767"/>
    <w:rsid w:val="00CD4F37"/>
    <w:rsid w:val="00CD5500"/>
    <w:rsid w:val="00CD5A55"/>
    <w:rsid w:val="00CF28ED"/>
    <w:rsid w:val="00D07B2A"/>
    <w:rsid w:val="00D07DDE"/>
    <w:rsid w:val="00D10B83"/>
    <w:rsid w:val="00D15508"/>
    <w:rsid w:val="00D1599F"/>
    <w:rsid w:val="00D176DA"/>
    <w:rsid w:val="00D21A21"/>
    <w:rsid w:val="00D47FD0"/>
    <w:rsid w:val="00D537C9"/>
    <w:rsid w:val="00D544DE"/>
    <w:rsid w:val="00D62B57"/>
    <w:rsid w:val="00D62CC6"/>
    <w:rsid w:val="00D87E36"/>
    <w:rsid w:val="00D92AA9"/>
    <w:rsid w:val="00DA2A70"/>
    <w:rsid w:val="00DC46E7"/>
    <w:rsid w:val="00DC5355"/>
    <w:rsid w:val="00DD520B"/>
    <w:rsid w:val="00DE58FA"/>
    <w:rsid w:val="00DF08D6"/>
    <w:rsid w:val="00E20FA1"/>
    <w:rsid w:val="00E2101C"/>
    <w:rsid w:val="00E22532"/>
    <w:rsid w:val="00E3711E"/>
    <w:rsid w:val="00E372BD"/>
    <w:rsid w:val="00E518EE"/>
    <w:rsid w:val="00E5495A"/>
    <w:rsid w:val="00E62C88"/>
    <w:rsid w:val="00E7117B"/>
    <w:rsid w:val="00E714D1"/>
    <w:rsid w:val="00E7310E"/>
    <w:rsid w:val="00E80A8F"/>
    <w:rsid w:val="00E815F1"/>
    <w:rsid w:val="00E8337F"/>
    <w:rsid w:val="00E838B0"/>
    <w:rsid w:val="00E92A3B"/>
    <w:rsid w:val="00E968A3"/>
    <w:rsid w:val="00EB1B21"/>
    <w:rsid w:val="00EB1C9F"/>
    <w:rsid w:val="00EB29AA"/>
    <w:rsid w:val="00EB2F23"/>
    <w:rsid w:val="00EC0CA7"/>
    <w:rsid w:val="00EC6999"/>
    <w:rsid w:val="00ED3890"/>
    <w:rsid w:val="00ED5415"/>
    <w:rsid w:val="00EE230C"/>
    <w:rsid w:val="00EF047A"/>
    <w:rsid w:val="00EF7716"/>
    <w:rsid w:val="00F076DC"/>
    <w:rsid w:val="00F10FAD"/>
    <w:rsid w:val="00F130B0"/>
    <w:rsid w:val="00F13B50"/>
    <w:rsid w:val="00F16339"/>
    <w:rsid w:val="00F1776B"/>
    <w:rsid w:val="00F2762F"/>
    <w:rsid w:val="00F82069"/>
    <w:rsid w:val="00F93A85"/>
    <w:rsid w:val="00F97E6E"/>
    <w:rsid w:val="00FA2D4F"/>
    <w:rsid w:val="00FB39CF"/>
    <w:rsid w:val="00FC4473"/>
    <w:rsid w:val="00FC545A"/>
    <w:rsid w:val="00FC57AA"/>
    <w:rsid w:val="00FE4FDC"/>
    <w:rsid w:val="00FE7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0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307934"/>
    <w:pPr>
      <w:keepNext w:val="0"/>
      <w:keepLines w:val="0"/>
      <w:spacing w:before="0" w:after="200"/>
      <w:ind w:left="426" w:hanging="426"/>
      <w:contextualSpacing/>
      <w:outlineLvl w:val="1"/>
    </w:pPr>
    <w:rPr>
      <w:rFonts w:ascii="Arial" w:eastAsiaTheme="minorHAnsi" w:hAnsi="Arial" w:cs="Arial"/>
      <w:bCs w:val="0"/>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D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37F"/>
  </w:style>
  <w:style w:type="paragraph" w:styleId="Footer">
    <w:name w:val="footer"/>
    <w:basedOn w:val="Normal"/>
    <w:link w:val="FooterChar"/>
    <w:uiPriority w:val="99"/>
    <w:unhideWhenUsed/>
    <w:rsid w:val="00E8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37F"/>
  </w:style>
  <w:style w:type="paragraph" w:styleId="ListParagraph">
    <w:name w:val="List Paragraph"/>
    <w:basedOn w:val="Normal"/>
    <w:link w:val="ListParagraphChar"/>
    <w:uiPriority w:val="34"/>
    <w:qFormat/>
    <w:rsid w:val="006D062F"/>
    <w:pPr>
      <w:ind w:left="720"/>
      <w:contextualSpacing/>
    </w:pPr>
    <w:rPr>
      <w:rFonts w:eastAsiaTheme="minorEastAsia"/>
      <w:lang w:eastAsia="en-AU"/>
    </w:rPr>
  </w:style>
  <w:style w:type="character" w:customStyle="1" w:styleId="ListParagraphChar">
    <w:name w:val="List Paragraph Char"/>
    <w:basedOn w:val="DefaultParagraphFont"/>
    <w:link w:val="ListParagraph"/>
    <w:uiPriority w:val="34"/>
    <w:locked/>
    <w:rsid w:val="006D062F"/>
    <w:rPr>
      <w:rFonts w:eastAsiaTheme="minorEastAsia"/>
      <w:lang w:eastAsia="en-AU"/>
    </w:rPr>
  </w:style>
  <w:style w:type="table" w:styleId="TableGrid">
    <w:name w:val="Table Grid"/>
    <w:basedOn w:val="TableNormal"/>
    <w:uiPriority w:val="59"/>
    <w:rsid w:val="002D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D03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20FA1"/>
    <w:rPr>
      <w:sz w:val="16"/>
      <w:szCs w:val="16"/>
    </w:rPr>
  </w:style>
  <w:style w:type="paragraph" w:styleId="CommentText">
    <w:name w:val="annotation text"/>
    <w:basedOn w:val="Normal"/>
    <w:link w:val="CommentTextChar"/>
    <w:uiPriority w:val="99"/>
    <w:semiHidden/>
    <w:unhideWhenUsed/>
    <w:rsid w:val="00E20FA1"/>
    <w:pPr>
      <w:spacing w:line="240" w:lineRule="auto"/>
    </w:pPr>
    <w:rPr>
      <w:sz w:val="20"/>
      <w:szCs w:val="20"/>
    </w:rPr>
  </w:style>
  <w:style w:type="character" w:customStyle="1" w:styleId="CommentTextChar">
    <w:name w:val="Comment Text Char"/>
    <w:basedOn w:val="DefaultParagraphFont"/>
    <w:link w:val="CommentText"/>
    <w:uiPriority w:val="99"/>
    <w:semiHidden/>
    <w:rsid w:val="00E20FA1"/>
    <w:rPr>
      <w:sz w:val="20"/>
      <w:szCs w:val="20"/>
    </w:rPr>
  </w:style>
  <w:style w:type="paragraph" w:styleId="BalloonText">
    <w:name w:val="Balloon Text"/>
    <w:basedOn w:val="Normal"/>
    <w:link w:val="BalloonTextChar"/>
    <w:uiPriority w:val="99"/>
    <w:semiHidden/>
    <w:unhideWhenUsed/>
    <w:rsid w:val="00E2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FA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630EB"/>
    <w:rPr>
      <w:b/>
      <w:bCs/>
    </w:rPr>
  </w:style>
  <w:style w:type="character" w:customStyle="1" w:styleId="CommentSubjectChar">
    <w:name w:val="Comment Subject Char"/>
    <w:basedOn w:val="CommentTextChar"/>
    <w:link w:val="CommentSubject"/>
    <w:uiPriority w:val="99"/>
    <w:semiHidden/>
    <w:rsid w:val="004630EB"/>
    <w:rPr>
      <w:b/>
      <w:bCs/>
      <w:sz w:val="20"/>
      <w:szCs w:val="20"/>
    </w:rPr>
  </w:style>
  <w:style w:type="character" w:styleId="Hyperlink">
    <w:name w:val="Hyperlink"/>
    <w:basedOn w:val="DefaultParagraphFont"/>
    <w:uiPriority w:val="99"/>
    <w:unhideWhenUsed/>
    <w:rsid w:val="000A6FA4"/>
    <w:rPr>
      <w:color w:val="0000FF" w:themeColor="hyperlink"/>
      <w:u w:val="single"/>
    </w:rPr>
  </w:style>
  <w:style w:type="character" w:customStyle="1" w:styleId="Heading2Char">
    <w:name w:val="Heading 2 Char"/>
    <w:basedOn w:val="DefaultParagraphFont"/>
    <w:link w:val="Heading2"/>
    <w:uiPriority w:val="9"/>
    <w:rsid w:val="00307934"/>
    <w:rPr>
      <w:rFonts w:ascii="Arial" w:hAnsi="Arial" w:cs="Arial"/>
      <w:b/>
      <w:szCs w:val="28"/>
      <w:u w:val="single"/>
    </w:rPr>
  </w:style>
  <w:style w:type="character" w:customStyle="1" w:styleId="Heading1Char">
    <w:name w:val="Heading 1 Char"/>
    <w:basedOn w:val="DefaultParagraphFont"/>
    <w:link w:val="Heading1"/>
    <w:uiPriority w:val="9"/>
    <w:rsid w:val="00307934"/>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453B9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53B94"/>
    <w:rPr>
      <w:rFonts w:ascii="Calibri" w:hAnsi="Calibri"/>
      <w:noProof/>
      <w:lang w:val="en-US"/>
    </w:rPr>
  </w:style>
  <w:style w:type="paragraph" w:customStyle="1" w:styleId="EndNoteBibliography">
    <w:name w:val="EndNote Bibliography"/>
    <w:basedOn w:val="Normal"/>
    <w:link w:val="EndNoteBibliographyChar"/>
    <w:rsid w:val="00453B9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53B94"/>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307934"/>
    <w:pPr>
      <w:keepNext w:val="0"/>
      <w:keepLines w:val="0"/>
      <w:spacing w:before="0" w:after="200"/>
      <w:ind w:left="426" w:hanging="426"/>
      <w:contextualSpacing/>
      <w:outlineLvl w:val="1"/>
    </w:pPr>
    <w:rPr>
      <w:rFonts w:ascii="Arial" w:eastAsiaTheme="minorHAnsi" w:hAnsi="Arial" w:cs="Arial"/>
      <w:bCs w:val="0"/>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D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37F"/>
  </w:style>
  <w:style w:type="paragraph" w:styleId="Footer">
    <w:name w:val="footer"/>
    <w:basedOn w:val="Normal"/>
    <w:link w:val="FooterChar"/>
    <w:uiPriority w:val="99"/>
    <w:unhideWhenUsed/>
    <w:rsid w:val="00E8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37F"/>
  </w:style>
  <w:style w:type="paragraph" w:styleId="ListParagraph">
    <w:name w:val="List Paragraph"/>
    <w:basedOn w:val="Normal"/>
    <w:link w:val="ListParagraphChar"/>
    <w:uiPriority w:val="34"/>
    <w:qFormat/>
    <w:rsid w:val="006D062F"/>
    <w:pPr>
      <w:ind w:left="720"/>
      <w:contextualSpacing/>
    </w:pPr>
    <w:rPr>
      <w:rFonts w:eastAsiaTheme="minorEastAsia"/>
      <w:lang w:eastAsia="en-AU"/>
    </w:rPr>
  </w:style>
  <w:style w:type="character" w:customStyle="1" w:styleId="ListParagraphChar">
    <w:name w:val="List Paragraph Char"/>
    <w:basedOn w:val="DefaultParagraphFont"/>
    <w:link w:val="ListParagraph"/>
    <w:uiPriority w:val="34"/>
    <w:locked/>
    <w:rsid w:val="006D062F"/>
    <w:rPr>
      <w:rFonts w:eastAsiaTheme="minorEastAsia"/>
      <w:lang w:eastAsia="en-AU"/>
    </w:rPr>
  </w:style>
  <w:style w:type="table" w:styleId="TableGrid">
    <w:name w:val="Table Grid"/>
    <w:basedOn w:val="TableNormal"/>
    <w:uiPriority w:val="59"/>
    <w:rsid w:val="002D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D03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20FA1"/>
    <w:rPr>
      <w:sz w:val="16"/>
      <w:szCs w:val="16"/>
    </w:rPr>
  </w:style>
  <w:style w:type="paragraph" w:styleId="CommentText">
    <w:name w:val="annotation text"/>
    <w:basedOn w:val="Normal"/>
    <w:link w:val="CommentTextChar"/>
    <w:uiPriority w:val="99"/>
    <w:semiHidden/>
    <w:unhideWhenUsed/>
    <w:rsid w:val="00E20FA1"/>
    <w:pPr>
      <w:spacing w:line="240" w:lineRule="auto"/>
    </w:pPr>
    <w:rPr>
      <w:sz w:val="20"/>
      <w:szCs w:val="20"/>
    </w:rPr>
  </w:style>
  <w:style w:type="character" w:customStyle="1" w:styleId="CommentTextChar">
    <w:name w:val="Comment Text Char"/>
    <w:basedOn w:val="DefaultParagraphFont"/>
    <w:link w:val="CommentText"/>
    <w:uiPriority w:val="99"/>
    <w:semiHidden/>
    <w:rsid w:val="00E20FA1"/>
    <w:rPr>
      <w:sz w:val="20"/>
      <w:szCs w:val="20"/>
    </w:rPr>
  </w:style>
  <w:style w:type="paragraph" w:styleId="BalloonText">
    <w:name w:val="Balloon Text"/>
    <w:basedOn w:val="Normal"/>
    <w:link w:val="BalloonTextChar"/>
    <w:uiPriority w:val="99"/>
    <w:semiHidden/>
    <w:unhideWhenUsed/>
    <w:rsid w:val="00E2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FA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630EB"/>
    <w:rPr>
      <w:b/>
      <w:bCs/>
    </w:rPr>
  </w:style>
  <w:style w:type="character" w:customStyle="1" w:styleId="CommentSubjectChar">
    <w:name w:val="Comment Subject Char"/>
    <w:basedOn w:val="CommentTextChar"/>
    <w:link w:val="CommentSubject"/>
    <w:uiPriority w:val="99"/>
    <w:semiHidden/>
    <w:rsid w:val="004630EB"/>
    <w:rPr>
      <w:b/>
      <w:bCs/>
      <w:sz w:val="20"/>
      <w:szCs w:val="20"/>
    </w:rPr>
  </w:style>
  <w:style w:type="character" w:styleId="Hyperlink">
    <w:name w:val="Hyperlink"/>
    <w:basedOn w:val="DefaultParagraphFont"/>
    <w:uiPriority w:val="99"/>
    <w:unhideWhenUsed/>
    <w:rsid w:val="000A6FA4"/>
    <w:rPr>
      <w:color w:val="0000FF" w:themeColor="hyperlink"/>
      <w:u w:val="single"/>
    </w:rPr>
  </w:style>
  <w:style w:type="character" w:customStyle="1" w:styleId="Heading2Char">
    <w:name w:val="Heading 2 Char"/>
    <w:basedOn w:val="DefaultParagraphFont"/>
    <w:link w:val="Heading2"/>
    <w:uiPriority w:val="9"/>
    <w:rsid w:val="00307934"/>
    <w:rPr>
      <w:rFonts w:ascii="Arial" w:hAnsi="Arial" w:cs="Arial"/>
      <w:b/>
      <w:szCs w:val="28"/>
      <w:u w:val="single"/>
    </w:rPr>
  </w:style>
  <w:style w:type="character" w:customStyle="1" w:styleId="Heading1Char">
    <w:name w:val="Heading 1 Char"/>
    <w:basedOn w:val="DefaultParagraphFont"/>
    <w:link w:val="Heading1"/>
    <w:uiPriority w:val="9"/>
    <w:rsid w:val="00307934"/>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453B9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53B94"/>
    <w:rPr>
      <w:rFonts w:ascii="Calibri" w:hAnsi="Calibri"/>
      <w:noProof/>
      <w:lang w:val="en-US"/>
    </w:rPr>
  </w:style>
  <w:style w:type="paragraph" w:customStyle="1" w:styleId="EndNoteBibliography">
    <w:name w:val="EndNote Bibliography"/>
    <w:basedOn w:val="Normal"/>
    <w:link w:val="EndNoteBibliographyChar"/>
    <w:rsid w:val="00453B9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53B94"/>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769">
      <w:bodyDiv w:val="1"/>
      <w:marLeft w:val="0"/>
      <w:marRight w:val="0"/>
      <w:marTop w:val="0"/>
      <w:marBottom w:val="0"/>
      <w:divBdr>
        <w:top w:val="none" w:sz="0" w:space="0" w:color="auto"/>
        <w:left w:val="none" w:sz="0" w:space="0" w:color="auto"/>
        <w:bottom w:val="none" w:sz="0" w:space="0" w:color="auto"/>
        <w:right w:val="none" w:sz="0" w:space="0" w:color="auto"/>
      </w:divBdr>
      <w:divsChild>
        <w:div w:id="1825393431">
          <w:marLeft w:val="446"/>
          <w:marRight w:val="0"/>
          <w:marTop w:val="203"/>
          <w:marBottom w:val="0"/>
          <w:divBdr>
            <w:top w:val="none" w:sz="0" w:space="0" w:color="auto"/>
            <w:left w:val="none" w:sz="0" w:space="0" w:color="auto"/>
            <w:bottom w:val="none" w:sz="0" w:space="0" w:color="auto"/>
            <w:right w:val="none" w:sz="0" w:space="0" w:color="auto"/>
          </w:divBdr>
        </w:div>
        <w:div w:id="1932228623">
          <w:marLeft w:val="446"/>
          <w:marRight w:val="0"/>
          <w:marTop w:val="203"/>
          <w:marBottom w:val="0"/>
          <w:divBdr>
            <w:top w:val="none" w:sz="0" w:space="0" w:color="auto"/>
            <w:left w:val="none" w:sz="0" w:space="0" w:color="auto"/>
            <w:bottom w:val="none" w:sz="0" w:space="0" w:color="auto"/>
            <w:right w:val="none" w:sz="0" w:space="0" w:color="auto"/>
          </w:divBdr>
        </w:div>
        <w:div w:id="1658336703">
          <w:marLeft w:val="446"/>
          <w:marRight w:val="0"/>
          <w:marTop w:val="203"/>
          <w:marBottom w:val="0"/>
          <w:divBdr>
            <w:top w:val="none" w:sz="0" w:space="0" w:color="auto"/>
            <w:left w:val="none" w:sz="0" w:space="0" w:color="auto"/>
            <w:bottom w:val="none" w:sz="0" w:space="0" w:color="auto"/>
            <w:right w:val="none" w:sz="0" w:space="0" w:color="auto"/>
          </w:divBdr>
        </w:div>
        <w:div w:id="1602956343">
          <w:marLeft w:val="446"/>
          <w:marRight w:val="0"/>
          <w:marTop w:val="203"/>
          <w:marBottom w:val="0"/>
          <w:divBdr>
            <w:top w:val="none" w:sz="0" w:space="0" w:color="auto"/>
            <w:left w:val="none" w:sz="0" w:space="0" w:color="auto"/>
            <w:bottom w:val="none" w:sz="0" w:space="0" w:color="auto"/>
            <w:right w:val="none" w:sz="0" w:space="0" w:color="auto"/>
          </w:divBdr>
        </w:div>
        <w:div w:id="1432971449">
          <w:marLeft w:val="446"/>
          <w:marRight w:val="0"/>
          <w:marTop w:val="203"/>
          <w:marBottom w:val="0"/>
          <w:divBdr>
            <w:top w:val="none" w:sz="0" w:space="0" w:color="auto"/>
            <w:left w:val="none" w:sz="0" w:space="0" w:color="auto"/>
            <w:bottom w:val="none" w:sz="0" w:space="0" w:color="auto"/>
            <w:right w:val="none" w:sz="0" w:space="0" w:color="auto"/>
          </w:divBdr>
        </w:div>
        <w:div w:id="1157502433">
          <w:marLeft w:val="446"/>
          <w:marRight w:val="0"/>
          <w:marTop w:val="203"/>
          <w:marBottom w:val="0"/>
          <w:divBdr>
            <w:top w:val="none" w:sz="0" w:space="0" w:color="auto"/>
            <w:left w:val="none" w:sz="0" w:space="0" w:color="auto"/>
            <w:bottom w:val="none" w:sz="0" w:space="0" w:color="auto"/>
            <w:right w:val="none" w:sz="0" w:space="0" w:color="auto"/>
          </w:divBdr>
        </w:div>
        <w:div w:id="1806924598">
          <w:marLeft w:val="446"/>
          <w:marRight w:val="0"/>
          <w:marTop w:val="203"/>
          <w:marBottom w:val="0"/>
          <w:divBdr>
            <w:top w:val="none" w:sz="0" w:space="0" w:color="auto"/>
            <w:left w:val="none" w:sz="0" w:space="0" w:color="auto"/>
            <w:bottom w:val="none" w:sz="0" w:space="0" w:color="auto"/>
            <w:right w:val="none" w:sz="0" w:space="0" w:color="auto"/>
          </w:divBdr>
        </w:div>
      </w:divsChild>
    </w:div>
    <w:div w:id="200672256">
      <w:bodyDiv w:val="1"/>
      <w:marLeft w:val="0"/>
      <w:marRight w:val="0"/>
      <w:marTop w:val="0"/>
      <w:marBottom w:val="0"/>
      <w:divBdr>
        <w:top w:val="none" w:sz="0" w:space="0" w:color="auto"/>
        <w:left w:val="none" w:sz="0" w:space="0" w:color="auto"/>
        <w:bottom w:val="none" w:sz="0" w:space="0" w:color="auto"/>
        <w:right w:val="none" w:sz="0" w:space="0" w:color="auto"/>
      </w:divBdr>
      <w:divsChild>
        <w:div w:id="1838643633">
          <w:marLeft w:val="446"/>
          <w:marRight w:val="0"/>
          <w:marTop w:val="202"/>
          <w:marBottom w:val="0"/>
          <w:divBdr>
            <w:top w:val="none" w:sz="0" w:space="0" w:color="auto"/>
            <w:left w:val="none" w:sz="0" w:space="0" w:color="auto"/>
            <w:bottom w:val="none" w:sz="0" w:space="0" w:color="auto"/>
            <w:right w:val="none" w:sz="0" w:space="0" w:color="auto"/>
          </w:divBdr>
        </w:div>
        <w:div w:id="1672636439">
          <w:marLeft w:val="446"/>
          <w:marRight w:val="0"/>
          <w:marTop w:val="202"/>
          <w:marBottom w:val="0"/>
          <w:divBdr>
            <w:top w:val="none" w:sz="0" w:space="0" w:color="auto"/>
            <w:left w:val="none" w:sz="0" w:space="0" w:color="auto"/>
            <w:bottom w:val="none" w:sz="0" w:space="0" w:color="auto"/>
            <w:right w:val="none" w:sz="0" w:space="0" w:color="auto"/>
          </w:divBdr>
        </w:div>
        <w:div w:id="2140030437">
          <w:marLeft w:val="446"/>
          <w:marRight w:val="0"/>
          <w:marTop w:val="202"/>
          <w:marBottom w:val="0"/>
          <w:divBdr>
            <w:top w:val="none" w:sz="0" w:space="0" w:color="auto"/>
            <w:left w:val="none" w:sz="0" w:space="0" w:color="auto"/>
            <w:bottom w:val="none" w:sz="0" w:space="0" w:color="auto"/>
            <w:right w:val="none" w:sz="0" w:space="0" w:color="auto"/>
          </w:divBdr>
        </w:div>
      </w:divsChild>
    </w:div>
    <w:div w:id="205800320">
      <w:bodyDiv w:val="1"/>
      <w:marLeft w:val="0"/>
      <w:marRight w:val="0"/>
      <w:marTop w:val="0"/>
      <w:marBottom w:val="0"/>
      <w:divBdr>
        <w:top w:val="none" w:sz="0" w:space="0" w:color="auto"/>
        <w:left w:val="none" w:sz="0" w:space="0" w:color="auto"/>
        <w:bottom w:val="none" w:sz="0" w:space="0" w:color="auto"/>
        <w:right w:val="none" w:sz="0" w:space="0" w:color="auto"/>
      </w:divBdr>
    </w:div>
    <w:div w:id="480922643">
      <w:bodyDiv w:val="1"/>
      <w:marLeft w:val="0"/>
      <w:marRight w:val="0"/>
      <w:marTop w:val="0"/>
      <w:marBottom w:val="0"/>
      <w:divBdr>
        <w:top w:val="none" w:sz="0" w:space="0" w:color="auto"/>
        <w:left w:val="none" w:sz="0" w:space="0" w:color="auto"/>
        <w:bottom w:val="none" w:sz="0" w:space="0" w:color="auto"/>
        <w:right w:val="none" w:sz="0" w:space="0" w:color="auto"/>
      </w:divBdr>
      <w:divsChild>
        <w:div w:id="951016859">
          <w:marLeft w:val="446"/>
          <w:marRight w:val="0"/>
          <w:marTop w:val="203"/>
          <w:marBottom w:val="0"/>
          <w:divBdr>
            <w:top w:val="none" w:sz="0" w:space="0" w:color="auto"/>
            <w:left w:val="none" w:sz="0" w:space="0" w:color="auto"/>
            <w:bottom w:val="none" w:sz="0" w:space="0" w:color="auto"/>
            <w:right w:val="none" w:sz="0" w:space="0" w:color="auto"/>
          </w:divBdr>
        </w:div>
        <w:div w:id="1909219322">
          <w:marLeft w:val="446"/>
          <w:marRight w:val="0"/>
          <w:marTop w:val="203"/>
          <w:marBottom w:val="0"/>
          <w:divBdr>
            <w:top w:val="none" w:sz="0" w:space="0" w:color="auto"/>
            <w:left w:val="none" w:sz="0" w:space="0" w:color="auto"/>
            <w:bottom w:val="none" w:sz="0" w:space="0" w:color="auto"/>
            <w:right w:val="none" w:sz="0" w:space="0" w:color="auto"/>
          </w:divBdr>
        </w:div>
        <w:div w:id="449935353">
          <w:marLeft w:val="446"/>
          <w:marRight w:val="0"/>
          <w:marTop w:val="203"/>
          <w:marBottom w:val="0"/>
          <w:divBdr>
            <w:top w:val="none" w:sz="0" w:space="0" w:color="auto"/>
            <w:left w:val="none" w:sz="0" w:space="0" w:color="auto"/>
            <w:bottom w:val="none" w:sz="0" w:space="0" w:color="auto"/>
            <w:right w:val="none" w:sz="0" w:space="0" w:color="auto"/>
          </w:divBdr>
        </w:div>
        <w:div w:id="1442644162">
          <w:marLeft w:val="446"/>
          <w:marRight w:val="0"/>
          <w:marTop w:val="203"/>
          <w:marBottom w:val="0"/>
          <w:divBdr>
            <w:top w:val="none" w:sz="0" w:space="0" w:color="auto"/>
            <w:left w:val="none" w:sz="0" w:space="0" w:color="auto"/>
            <w:bottom w:val="none" w:sz="0" w:space="0" w:color="auto"/>
            <w:right w:val="none" w:sz="0" w:space="0" w:color="auto"/>
          </w:divBdr>
        </w:div>
      </w:divsChild>
    </w:div>
    <w:div w:id="502597036">
      <w:bodyDiv w:val="1"/>
      <w:marLeft w:val="0"/>
      <w:marRight w:val="0"/>
      <w:marTop w:val="0"/>
      <w:marBottom w:val="0"/>
      <w:divBdr>
        <w:top w:val="none" w:sz="0" w:space="0" w:color="auto"/>
        <w:left w:val="none" w:sz="0" w:space="0" w:color="auto"/>
        <w:bottom w:val="none" w:sz="0" w:space="0" w:color="auto"/>
        <w:right w:val="none" w:sz="0" w:space="0" w:color="auto"/>
      </w:divBdr>
    </w:div>
    <w:div w:id="652414140">
      <w:bodyDiv w:val="1"/>
      <w:marLeft w:val="0"/>
      <w:marRight w:val="0"/>
      <w:marTop w:val="0"/>
      <w:marBottom w:val="0"/>
      <w:divBdr>
        <w:top w:val="none" w:sz="0" w:space="0" w:color="auto"/>
        <w:left w:val="none" w:sz="0" w:space="0" w:color="auto"/>
        <w:bottom w:val="none" w:sz="0" w:space="0" w:color="auto"/>
        <w:right w:val="none" w:sz="0" w:space="0" w:color="auto"/>
      </w:divBdr>
    </w:div>
    <w:div w:id="681981292">
      <w:bodyDiv w:val="1"/>
      <w:marLeft w:val="0"/>
      <w:marRight w:val="0"/>
      <w:marTop w:val="0"/>
      <w:marBottom w:val="0"/>
      <w:divBdr>
        <w:top w:val="none" w:sz="0" w:space="0" w:color="auto"/>
        <w:left w:val="none" w:sz="0" w:space="0" w:color="auto"/>
        <w:bottom w:val="none" w:sz="0" w:space="0" w:color="auto"/>
        <w:right w:val="none" w:sz="0" w:space="0" w:color="auto"/>
      </w:divBdr>
    </w:div>
    <w:div w:id="702290552">
      <w:bodyDiv w:val="1"/>
      <w:marLeft w:val="0"/>
      <w:marRight w:val="0"/>
      <w:marTop w:val="0"/>
      <w:marBottom w:val="0"/>
      <w:divBdr>
        <w:top w:val="none" w:sz="0" w:space="0" w:color="auto"/>
        <w:left w:val="none" w:sz="0" w:space="0" w:color="auto"/>
        <w:bottom w:val="none" w:sz="0" w:space="0" w:color="auto"/>
        <w:right w:val="none" w:sz="0" w:space="0" w:color="auto"/>
      </w:divBdr>
    </w:div>
    <w:div w:id="851066688">
      <w:bodyDiv w:val="1"/>
      <w:marLeft w:val="0"/>
      <w:marRight w:val="0"/>
      <w:marTop w:val="0"/>
      <w:marBottom w:val="0"/>
      <w:divBdr>
        <w:top w:val="none" w:sz="0" w:space="0" w:color="auto"/>
        <w:left w:val="none" w:sz="0" w:space="0" w:color="auto"/>
        <w:bottom w:val="none" w:sz="0" w:space="0" w:color="auto"/>
        <w:right w:val="none" w:sz="0" w:space="0" w:color="auto"/>
      </w:divBdr>
    </w:div>
    <w:div w:id="1094320822">
      <w:bodyDiv w:val="1"/>
      <w:marLeft w:val="0"/>
      <w:marRight w:val="0"/>
      <w:marTop w:val="0"/>
      <w:marBottom w:val="0"/>
      <w:divBdr>
        <w:top w:val="none" w:sz="0" w:space="0" w:color="auto"/>
        <w:left w:val="none" w:sz="0" w:space="0" w:color="auto"/>
        <w:bottom w:val="none" w:sz="0" w:space="0" w:color="auto"/>
        <w:right w:val="none" w:sz="0" w:space="0" w:color="auto"/>
      </w:divBdr>
    </w:div>
    <w:div w:id="1135952888">
      <w:bodyDiv w:val="1"/>
      <w:marLeft w:val="0"/>
      <w:marRight w:val="0"/>
      <w:marTop w:val="0"/>
      <w:marBottom w:val="0"/>
      <w:divBdr>
        <w:top w:val="none" w:sz="0" w:space="0" w:color="auto"/>
        <w:left w:val="none" w:sz="0" w:space="0" w:color="auto"/>
        <w:bottom w:val="none" w:sz="0" w:space="0" w:color="auto"/>
        <w:right w:val="none" w:sz="0" w:space="0" w:color="auto"/>
      </w:divBdr>
      <w:divsChild>
        <w:div w:id="757407521">
          <w:marLeft w:val="446"/>
          <w:marRight w:val="0"/>
          <w:marTop w:val="203"/>
          <w:marBottom w:val="0"/>
          <w:divBdr>
            <w:top w:val="none" w:sz="0" w:space="0" w:color="auto"/>
            <w:left w:val="none" w:sz="0" w:space="0" w:color="auto"/>
            <w:bottom w:val="none" w:sz="0" w:space="0" w:color="auto"/>
            <w:right w:val="none" w:sz="0" w:space="0" w:color="auto"/>
          </w:divBdr>
        </w:div>
        <w:div w:id="768503091">
          <w:marLeft w:val="446"/>
          <w:marRight w:val="0"/>
          <w:marTop w:val="203"/>
          <w:marBottom w:val="0"/>
          <w:divBdr>
            <w:top w:val="none" w:sz="0" w:space="0" w:color="auto"/>
            <w:left w:val="none" w:sz="0" w:space="0" w:color="auto"/>
            <w:bottom w:val="none" w:sz="0" w:space="0" w:color="auto"/>
            <w:right w:val="none" w:sz="0" w:space="0" w:color="auto"/>
          </w:divBdr>
        </w:div>
        <w:div w:id="2136676245">
          <w:marLeft w:val="446"/>
          <w:marRight w:val="0"/>
          <w:marTop w:val="203"/>
          <w:marBottom w:val="0"/>
          <w:divBdr>
            <w:top w:val="none" w:sz="0" w:space="0" w:color="auto"/>
            <w:left w:val="none" w:sz="0" w:space="0" w:color="auto"/>
            <w:bottom w:val="none" w:sz="0" w:space="0" w:color="auto"/>
            <w:right w:val="none" w:sz="0" w:space="0" w:color="auto"/>
          </w:divBdr>
        </w:div>
        <w:div w:id="1238856647">
          <w:marLeft w:val="446"/>
          <w:marRight w:val="0"/>
          <w:marTop w:val="203"/>
          <w:marBottom w:val="0"/>
          <w:divBdr>
            <w:top w:val="none" w:sz="0" w:space="0" w:color="auto"/>
            <w:left w:val="none" w:sz="0" w:space="0" w:color="auto"/>
            <w:bottom w:val="none" w:sz="0" w:space="0" w:color="auto"/>
            <w:right w:val="none" w:sz="0" w:space="0" w:color="auto"/>
          </w:divBdr>
        </w:div>
        <w:div w:id="1266960344">
          <w:marLeft w:val="446"/>
          <w:marRight w:val="0"/>
          <w:marTop w:val="203"/>
          <w:marBottom w:val="0"/>
          <w:divBdr>
            <w:top w:val="none" w:sz="0" w:space="0" w:color="auto"/>
            <w:left w:val="none" w:sz="0" w:space="0" w:color="auto"/>
            <w:bottom w:val="none" w:sz="0" w:space="0" w:color="auto"/>
            <w:right w:val="none" w:sz="0" w:space="0" w:color="auto"/>
          </w:divBdr>
        </w:div>
      </w:divsChild>
    </w:div>
    <w:div w:id="1199858029">
      <w:bodyDiv w:val="1"/>
      <w:marLeft w:val="0"/>
      <w:marRight w:val="0"/>
      <w:marTop w:val="0"/>
      <w:marBottom w:val="0"/>
      <w:divBdr>
        <w:top w:val="none" w:sz="0" w:space="0" w:color="auto"/>
        <w:left w:val="none" w:sz="0" w:space="0" w:color="auto"/>
        <w:bottom w:val="none" w:sz="0" w:space="0" w:color="auto"/>
        <w:right w:val="none" w:sz="0" w:space="0" w:color="auto"/>
      </w:divBdr>
    </w:div>
    <w:div w:id="1341006550">
      <w:bodyDiv w:val="1"/>
      <w:marLeft w:val="0"/>
      <w:marRight w:val="0"/>
      <w:marTop w:val="0"/>
      <w:marBottom w:val="0"/>
      <w:divBdr>
        <w:top w:val="none" w:sz="0" w:space="0" w:color="auto"/>
        <w:left w:val="none" w:sz="0" w:space="0" w:color="auto"/>
        <w:bottom w:val="none" w:sz="0" w:space="0" w:color="auto"/>
        <w:right w:val="none" w:sz="0" w:space="0" w:color="auto"/>
      </w:divBdr>
    </w:div>
    <w:div w:id="1352605409">
      <w:bodyDiv w:val="1"/>
      <w:marLeft w:val="0"/>
      <w:marRight w:val="0"/>
      <w:marTop w:val="0"/>
      <w:marBottom w:val="0"/>
      <w:divBdr>
        <w:top w:val="none" w:sz="0" w:space="0" w:color="auto"/>
        <w:left w:val="none" w:sz="0" w:space="0" w:color="auto"/>
        <w:bottom w:val="none" w:sz="0" w:space="0" w:color="auto"/>
        <w:right w:val="none" w:sz="0" w:space="0" w:color="auto"/>
      </w:divBdr>
    </w:div>
    <w:div w:id="1563439611">
      <w:bodyDiv w:val="1"/>
      <w:marLeft w:val="0"/>
      <w:marRight w:val="0"/>
      <w:marTop w:val="0"/>
      <w:marBottom w:val="0"/>
      <w:divBdr>
        <w:top w:val="none" w:sz="0" w:space="0" w:color="auto"/>
        <w:left w:val="none" w:sz="0" w:space="0" w:color="auto"/>
        <w:bottom w:val="none" w:sz="0" w:space="0" w:color="auto"/>
        <w:right w:val="none" w:sz="0" w:space="0" w:color="auto"/>
      </w:divBdr>
    </w:div>
    <w:div w:id="1853031066">
      <w:bodyDiv w:val="1"/>
      <w:marLeft w:val="0"/>
      <w:marRight w:val="0"/>
      <w:marTop w:val="0"/>
      <w:marBottom w:val="0"/>
      <w:divBdr>
        <w:top w:val="none" w:sz="0" w:space="0" w:color="auto"/>
        <w:left w:val="none" w:sz="0" w:space="0" w:color="auto"/>
        <w:bottom w:val="none" w:sz="0" w:space="0" w:color="auto"/>
        <w:right w:val="none" w:sz="0" w:space="0" w:color="auto"/>
      </w:divBdr>
    </w:div>
    <w:div w:id="2090613703">
      <w:bodyDiv w:val="1"/>
      <w:marLeft w:val="0"/>
      <w:marRight w:val="0"/>
      <w:marTop w:val="0"/>
      <w:marBottom w:val="0"/>
      <w:divBdr>
        <w:top w:val="none" w:sz="0" w:space="0" w:color="auto"/>
        <w:left w:val="none" w:sz="0" w:space="0" w:color="auto"/>
        <w:bottom w:val="none" w:sz="0" w:space="0" w:color="auto"/>
        <w:right w:val="none" w:sz="0" w:space="0" w:color="auto"/>
      </w:divBdr>
      <w:divsChild>
        <w:div w:id="361175222">
          <w:marLeft w:val="446"/>
          <w:marRight w:val="0"/>
          <w:marTop w:val="203"/>
          <w:marBottom w:val="0"/>
          <w:divBdr>
            <w:top w:val="none" w:sz="0" w:space="0" w:color="auto"/>
            <w:left w:val="none" w:sz="0" w:space="0" w:color="auto"/>
            <w:bottom w:val="none" w:sz="0" w:space="0" w:color="auto"/>
            <w:right w:val="none" w:sz="0" w:space="0" w:color="auto"/>
          </w:divBdr>
        </w:div>
      </w:divsChild>
    </w:div>
    <w:div w:id="21406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padayachee@ml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vOriginal_x0020_Author xmlns="19b8493e-6336-4ea5-bda5-3f66a131ef01" xsi:nil="true"/>
    <mvOriginal_x0020_Producer xmlns="19b8493e-6336-4ea5-bda5-3f66a131ef01" xsi:nil="true"/>
    <mvOriginal_x0020_Modified xmlns="19b8493e-6336-4ea5-bda5-3f66a131ef01" xsi:nil="true"/>
    <mvOriginal_x0020_Created xmlns="19b8493e-6336-4ea5-bda5-3f66a131ef01" xsi:nil="true"/>
    <_dlc_DocId xmlns="25d5ec04-92ef-4087-a857-1c862bced4e7">MLA000348332</_dlc_DocId>
    <_dlc_DocIdUrl xmlns="25d5ec04-92ef-4087-a857-1c862bced4e7">
      <Url>https://projects-ishare.mla.com.au/projects/j12648/_layouts/15/DocIdRedir.aspx?ID=MLA000348332</Url>
      <Description>MLA000348332</Description>
    </_dlc_DocIdUrl>
    <_dlc_DocIdPersistId xmlns="25d5ec04-92ef-4087-a857-1c862bced4e7">false</_dlc_DocIdPersistId>
  </documentManagement>
</p:properties>
</file>

<file path=customXml/item3.xml><?xml version="1.0" encoding="utf-8"?>
<?mso-contentType ?>
<SharedContentType xmlns="Microsoft.SharePoint.Taxonomy.ContentTypeSync" SourceId="c79f64b3-4d4b-4e76-99fc-a2885c42c608" ContentTypeId="0x01010017CD184249A72C4B9DB3A58EEEBFB6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LA Document" ma:contentTypeID="0x01010017CD184249A72C4B9DB3A58EEEBFB6F700C59CC5764653244E9119A8CFE5A4BF06" ma:contentTypeVersion="1" ma:contentTypeDescription="Create a new document." ma:contentTypeScope="" ma:versionID="6a1aff14050a9bfed6bebc139e165bf9">
  <xsd:schema xmlns:xsd="http://www.w3.org/2001/XMLSchema" xmlns:xs="http://www.w3.org/2001/XMLSchema" xmlns:p="http://schemas.microsoft.com/office/2006/metadata/properties" xmlns:ns2="19b8493e-6336-4ea5-bda5-3f66a131ef01" xmlns:ns3="25d5ec04-92ef-4087-a857-1c862bced4e7" targetNamespace="http://schemas.microsoft.com/office/2006/metadata/properties" ma:root="true" ma:fieldsID="53ef83c4f296029a9686c65104a3ad8c" ns2:_="" ns3:_="">
    <xsd:import namespace="19b8493e-6336-4ea5-bda5-3f66a131ef01"/>
    <xsd:import namespace="25d5ec04-92ef-4087-a857-1c862bced4e7"/>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493e-6336-4ea5-bda5-3f66a131ef01"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ternalName="mvOriginal_x0020_Author">
      <xsd:simpleType>
        <xsd:restriction base="dms:Text">
          <xsd:maxLength value="255"/>
        </xsd:restriction>
      </xsd:simpleType>
    </xsd:element>
    <xsd:element name="mvOriginal_x0020_Created" ma:index="9" nillable="true" ma:displayName="Original Created" ma:format="DateTime" ma:hidden="true" ma:internalName="mvOriginal_x0020_Created">
      <xsd:simpleType>
        <xsd:restriction base="dms:DateTime"/>
      </xsd:simpleType>
    </xsd:element>
    <xsd:element name="mvOriginal_x0020_Modified" ma:index="10" nillable="true" ma:displayName="Original Modified" ma:format="DateTime" ma:hidden="true" ma:internalName="mvOriginal_x0020_Modified">
      <xsd:simpleType>
        <xsd:restriction base="dms:DateTime"/>
      </xsd:simpleType>
    </xsd:element>
    <xsd:element name="mvOriginal_x0020_Producer" ma:index="11" nillable="true" ma:displayName="Original Producer" ma:hidden="true" ma:internalName="mvOriginal_x0020_Produc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5ec04-92ef-4087-a857-1c862bced4e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E230-07A0-4C90-8767-1F07565EC78C}">
  <ds:schemaRefs>
    <ds:schemaRef ds:uri="http://schemas.microsoft.com/sharepoint/v3/contenttype/forms"/>
  </ds:schemaRefs>
</ds:datastoreItem>
</file>

<file path=customXml/itemProps2.xml><?xml version="1.0" encoding="utf-8"?>
<ds:datastoreItem xmlns:ds="http://schemas.openxmlformats.org/officeDocument/2006/customXml" ds:itemID="{80C1C128-8B6B-4D50-95C6-AC5C59E7E2F6}">
  <ds:schemaRefs>
    <ds:schemaRef ds:uri="http://schemas.microsoft.com/office/2006/metadata/properties"/>
    <ds:schemaRef ds:uri="http://schemas.microsoft.com/office/infopath/2007/PartnerControls"/>
    <ds:schemaRef ds:uri="19b8493e-6336-4ea5-bda5-3f66a131ef01"/>
    <ds:schemaRef ds:uri="25d5ec04-92ef-4087-a857-1c862bced4e7"/>
  </ds:schemaRefs>
</ds:datastoreItem>
</file>

<file path=customXml/itemProps3.xml><?xml version="1.0" encoding="utf-8"?>
<ds:datastoreItem xmlns:ds="http://schemas.openxmlformats.org/officeDocument/2006/customXml" ds:itemID="{2C24F934-3899-4F94-86AC-D8161F693B1F}">
  <ds:schemaRefs>
    <ds:schemaRef ds:uri="Microsoft.SharePoint.Taxonomy.ContentTypeSync"/>
  </ds:schemaRefs>
</ds:datastoreItem>
</file>

<file path=customXml/itemProps4.xml><?xml version="1.0" encoding="utf-8"?>
<ds:datastoreItem xmlns:ds="http://schemas.openxmlformats.org/officeDocument/2006/customXml" ds:itemID="{BFC20CED-E386-4AD9-A4D6-A3335964A873}">
  <ds:schemaRefs>
    <ds:schemaRef ds:uri="http://schemas.microsoft.com/sharepoint/events"/>
  </ds:schemaRefs>
</ds:datastoreItem>
</file>

<file path=customXml/itemProps5.xml><?xml version="1.0" encoding="utf-8"?>
<ds:datastoreItem xmlns:ds="http://schemas.openxmlformats.org/officeDocument/2006/customXml" ds:itemID="{66DC835D-D05B-43E9-A567-1266BE7F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8493e-6336-4ea5-bda5-3f66a131ef01"/>
    <ds:schemaRef ds:uri="25d5ec04-92ef-4087-a857-1c862bce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677444-3323-42E4-BB4F-E51EF8CC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VRMH0058 - Emerging diets TOR</vt:lpstr>
    </vt:vector>
  </TitlesOfParts>
  <Company>Meat &amp; Livestock Australia</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VRMH0058 - Emerging diets TOR</dc:title>
  <dc:creator>Emily Walker</dc:creator>
  <cp:lastModifiedBy>Laney McLaren</cp:lastModifiedBy>
  <cp:revision>12</cp:revision>
  <cp:lastPrinted>2016-09-16T04:21:00Z</cp:lastPrinted>
  <dcterms:created xsi:type="dcterms:W3CDTF">2017-01-11T05:46:00Z</dcterms:created>
  <dcterms:modified xsi:type="dcterms:W3CDTF">2017-01-27T04:57:00Z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0x01010017CD184249A72C4B9DB3A58EEEBFB6F700C59CC5764653244E9119A8CFE5A4BF06</vt:lpwstr>
  </property>
  <property fmtid="{D5CDD505-2E9C-101B-9397-08002B2CF9AE}" pid="3" name="_dlc_DocIdItemGuid">
    <vt:lpwstr>0330fe87-3195-49f5-9781-9b3d59a095ce</vt:lpwstr>
  </property>
  <property fmtid="{D5CDD505-2E9C-101B-9397-08002B2CF9AE}" pid="4" name="mvSensitivity">
    <vt:lpwstr/>
  </property>
  <property fmtid="{D5CDD505-2E9C-101B-9397-08002B2CF9AE}" pid="5" name="mvFrom">
    <vt:lpwstr/>
  </property>
  <property fmtid="{D5CDD505-2E9C-101B-9397-08002B2CF9AE}" pid="6" name="DocumentSetDescription">
    <vt:lpwstr/>
  </property>
  <property fmtid="{D5CDD505-2E9C-101B-9397-08002B2CF9AE}" pid="7" name="_dlc_Exempt">
    <vt:bool>false</vt:bool>
  </property>
  <property fmtid="{D5CDD505-2E9C-101B-9397-08002B2CF9AE}" pid="8" name="mvBCC">
    <vt:lpwstr/>
  </property>
  <property fmtid="{D5CDD505-2E9C-101B-9397-08002B2CF9AE}" pid="9" name="mvAttach Count">
    <vt:lpwstr/>
  </property>
  <property fmtid="{D5CDD505-2E9C-101B-9397-08002B2CF9AE}" pid="10" name="mvCC">
    <vt:lpwstr/>
  </property>
  <property fmtid="{D5CDD505-2E9C-101B-9397-08002B2CF9AE}" pid="11" name="mvImportance">
    <vt:lpwstr/>
  </property>
  <property fmtid="{D5CDD505-2E9C-101B-9397-08002B2CF9AE}" pid="12" name="mvTo">
    <vt:lpwstr/>
  </property>
  <property fmtid="{D5CDD505-2E9C-101B-9397-08002B2CF9AE}" pid="13" name="mvConversationTopic">
    <vt:lpwstr/>
  </property>
  <property fmtid="{D5CDD505-2E9C-101B-9397-08002B2CF9AE}" pid="14" name="mvMessageID">
    <vt:lpwstr/>
  </property>
</Properties>
</file>