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4.0 -->
  <w:body>
    <w:p w:rsidR="00FA02FA" w14:paraId="01D59ED8" w14:textId="753A0D10">
      <w:pPr>
        <w:pStyle w:val="Heading1"/>
        <w:ind w:left="2183" w:right="2426"/>
        <w:jc w:val="center"/>
      </w:pPr>
      <w:r>
        <w:t xml:space="preserve">AWARDS FOR PhD STUDY </w:t>
      </w:r>
    </w:p>
    <w:p w:rsidR="00FA02FA" w14:paraId="7B3B650F" w14:textId="49D09D36">
      <w:pPr>
        <w:spacing w:line="252" w:lineRule="exact"/>
        <w:ind w:left="2183" w:right="2424"/>
        <w:jc w:val="center"/>
        <w:rPr>
          <w:b/>
        </w:rPr>
      </w:pPr>
      <w:r>
        <w:rPr>
          <w:b/>
        </w:rPr>
        <w:t>(201</w:t>
      </w:r>
      <w:r w:rsidR="00916622">
        <w:rPr>
          <w:b/>
        </w:rPr>
        <w:t>9</w:t>
      </w:r>
      <w:r>
        <w:rPr>
          <w:b/>
        </w:rPr>
        <w:t>)</w:t>
      </w:r>
    </w:p>
    <w:p w:rsidR="00A152DA" w14:paraId="632C04B8" w14:textId="77777777">
      <w:pPr>
        <w:spacing w:line="252" w:lineRule="exact"/>
        <w:ind w:left="2183" w:right="2424"/>
        <w:jc w:val="center"/>
        <w:rPr>
          <w:b/>
        </w:rPr>
      </w:pPr>
    </w:p>
    <w:p w:rsidR="00FA02FA" w14:paraId="30A0F12E" w14:textId="0CDAC8CC">
      <w:pPr>
        <w:pStyle w:val="BodyText"/>
        <w:spacing w:before="4"/>
        <w:ind w:right="356"/>
        <w:jc w:val="both"/>
      </w:pPr>
      <w:r>
        <w:t xml:space="preserve">Meat &amp; Livestock Australia (MLA) is making available a number of awards, tenable at Australian </w:t>
      </w:r>
      <w:r w:rsidR="00FD5B1F">
        <w:t>universities or institutions</w:t>
      </w:r>
      <w:r>
        <w:t xml:space="preserve"> for </w:t>
      </w:r>
      <w:r w:rsidR="00404F80">
        <w:t>PhD</w:t>
      </w:r>
      <w:r>
        <w:t xml:space="preserve"> study commencing in 201</w:t>
      </w:r>
      <w:r w:rsidR="00916622">
        <w:t>9</w:t>
      </w:r>
      <w:r>
        <w:t xml:space="preserve">. The awards facilitate research and training in areas of practical value to the Australian beef, sheepmeat and goatmeat industries. </w:t>
      </w:r>
      <w:r w:rsidR="00404F80">
        <w:t xml:space="preserve">The awards are designed to ‘top up’ remuneration held by students. </w:t>
      </w:r>
      <w:r w:rsidR="00FD5B1F">
        <w:t>In making the awards p</w:t>
      </w:r>
      <w:r>
        <w:t xml:space="preserve">reference will be given to </w:t>
      </w:r>
      <w:r w:rsidR="008D6F61">
        <w:t xml:space="preserve">students </w:t>
      </w:r>
      <w:r>
        <w:t>who:</w:t>
      </w:r>
    </w:p>
    <w:p w:rsidR="00FA02FA" w14:paraId="29513E84" w14:textId="77777777">
      <w:pPr>
        <w:pStyle w:val="ListParagraph"/>
        <w:numPr>
          <w:ilvl w:val="0"/>
          <w:numId w:val="1"/>
        </w:numPr>
        <w:tabs>
          <w:tab w:val="left" w:pos="380"/>
        </w:tabs>
        <w:spacing w:before="182" w:line="240" w:lineRule="auto"/>
        <w:ind w:right="486" w:firstLine="0"/>
      </w:pPr>
      <w:r>
        <w:t>Already have some postgraduate experience in a relevant subject area or</w:t>
      </w:r>
      <w:r>
        <w:rPr>
          <w:spacing w:val="-38"/>
        </w:rPr>
        <w:t xml:space="preserve"> </w:t>
      </w:r>
      <w:r>
        <w:t>industry sector.</w:t>
      </w:r>
    </w:p>
    <w:p w:rsidR="00FA02FA" w14:paraId="2CD80866" w14:textId="5D8F289A">
      <w:pPr>
        <w:pStyle w:val="ListParagraph"/>
        <w:numPr>
          <w:ilvl w:val="0"/>
          <w:numId w:val="1"/>
        </w:numPr>
        <w:tabs>
          <w:tab w:val="left" w:pos="469"/>
        </w:tabs>
        <w:spacing w:before="185" w:line="240" w:lineRule="auto"/>
        <w:ind w:right="362" w:firstLine="0"/>
      </w:pPr>
      <w:r>
        <w:t xml:space="preserve">Are </w:t>
      </w:r>
      <w:r w:rsidR="00A05FA7">
        <w:t>committed to</w:t>
      </w:r>
      <w:r>
        <w:t xml:space="preserve"> studying in areas such as on-farm productivity, </w:t>
      </w:r>
      <w:r w:rsidR="00A05FA7">
        <w:t>sustainability of production, animal health and welfare, and</w:t>
      </w:r>
      <w:r>
        <w:t xml:space="preserve"> technology transfer. </w:t>
      </w:r>
    </w:p>
    <w:p w:rsidR="00FA02FA" w14:paraId="3085AFF5" w14:textId="159FD6AC">
      <w:pPr>
        <w:pStyle w:val="ListParagraph"/>
        <w:numPr>
          <w:ilvl w:val="0"/>
          <w:numId w:val="1"/>
        </w:numPr>
        <w:tabs>
          <w:tab w:val="left" w:pos="476"/>
        </w:tabs>
        <w:spacing w:before="182" w:line="240" w:lineRule="auto"/>
        <w:ind w:left="475" w:hanging="355"/>
        <w:jc w:val="both"/>
      </w:pPr>
      <w:r>
        <w:t xml:space="preserve">Are </w:t>
      </w:r>
      <w:r w:rsidR="00A05FA7">
        <w:t>engaged in projects</w:t>
      </w:r>
      <w:r>
        <w:t xml:space="preserve"> linked to current </w:t>
      </w:r>
      <w:r w:rsidR="00A05FA7">
        <w:t xml:space="preserve">MLA-supported </w:t>
      </w:r>
      <w:r>
        <w:t>projects.</w:t>
      </w:r>
    </w:p>
    <w:p w:rsidR="00FA02FA" w14:paraId="13BC0CEB" w14:textId="6AC6167C">
      <w:pPr>
        <w:spacing w:before="206"/>
        <w:ind w:left="120"/>
        <w:jc w:val="both"/>
      </w:pPr>
      <w:r>
        <w:rPr>
          <w:b/>
        </w:rPr>
        <w:t xml:space="preserve">AWARDS AVAILABLE </w:t>
      </w:r>
    </w:p>
    <w:p w:rsidR="00FA02FA" w14:paraId="610096EC" w14:textId="6D8E3DB6">
      <w:pPr>
        <w:pStyle w:val="BodyText"/>
        <w:spacing w:before="183"/>
        <w:ind w:left="119" w:right="380"/>
      </w:pPr>
      <w:r>
        <w:t>MLA Postgraduate Scholarships - postgraduate degree at PhD or equivalent level, duration three (3) years</w:t>
      </w:r>
      <w:r w:rsidR="00A05FA7">
        <w:t xml:space="preserve"> with an option to extend by 6 months</w:t>
      </w:r>
      <w:r>
        <w:t xml:space="preserve">. </w:t>
      </w:r>
    </w:p>
    <w:p w:rsidR="00FA02FA" w14:paraId="6EAAD0C5" w14:textId="77777777">
      <w:pPr>
        <w:pStyle w:val="BodyText"/>
        <w:ind w:left="0"/>
        <w:rPr>
          <w:sz w:val="24"/>
        </w:rPr>
      </w:pPr>
    </w:p>
    <w:p w:rsidR="00FA02FA" w14:paraId="2A180B21" w14:textId="77777777">
      <w:pPr>
        <w:pStyle w:val="Heading1"/>
        <w:spacing w:before="182"/>
      </w:pPr>
      <w:bookmarkStart w:id="0" w:name="ELIGIBILITY_AND_ASSESSMENT_CRITERIA"/>
      <w:bookmarkEnd w:id="0"/>
      <w:r>
        <w:t>ELIGIBILITY AND ASSESSMENT CRITERIA</w:t>
      </w:r>
    </w:p>
    <w:p w:rsidR="00FA02FA" w14:paraId="776FCAAD" w14:textId="405604AA">
      <w:pPr>
        <w:pStyle w:val="BodyText"/>
        <w:spacing w:before="187"/>
        <w:ind w:right="380"/>
      </w:pPr>
      <w:r>
        <w:t xml:space="preserve">Eligibility is restricted to </w:t>
      </w:r>
      <w:r w:rsidR="008D6F61">
        <w:t xml:space="preserve">students </w:t>
      </w:r>
      <w:r>
        <w:t xml:space="preserve">who are </w:t>
      </w:r>
      <w:r w:rsidRPr="00B879B7" w:rsidR="00B879B7">
        <w:t xml:space="preserve">Australian </w:t>
      </w:r>
      <w:r w:rsidR="00A05FA7">
        <w:t xml:space="preserve">citizens </w:t>
      </w:r>
      <w:r w:rsidRPr="00A05FA7" w:rsidR="00B879B7">
        <w:t>or Australian permanent resident</w:t>
      </w:r>
      <w:r w:rsidRPr="00A05FA7" w:rsidR="00A05FA7">
        <w:t>s</w:t>
      </w:r>
      <w:r w:rsidRPr="00A05FA7" w:rsidR="00B879B7">
        <w:t>.</w:t>
      </w:r>
    </w:p>
    <w:p w:rsidR="00FA02FA" w14:paraId="16BF38F3" w14:textId="3EFDBD55">
      <w:pPr>
        <w:pStyle w:val="BodyText"/>
        <w:spacing w:before="183"/>
        <w:ind w:right="358"/>
        <w:jc w:val="both"/>
      </w:pPr>
      <w:r>
        <w:t>Applica</w:t>
      </w:r>
      <w:r w:rsidR="008D6F61">
        <w:t>tions</w:t>
      </w:r>
      <w:r>
        <w:t xml:space="preserve"> will be</w:t>
      </w:r>
      <w:r w:rsidR="00916622">
        <w:t xml:space="preserve"> </w:t>
      </w:r>
      <w:r>
        <w:t>judged on a competitive basis taking into account previous academic record, publications record, postgraduate employment history</w:t>
      </w:r>
      <w:r w:rsidR="00404F80">
        <w:t>,</w:t>
      </w:r>
      <w:r w:rsidR="00A05FA7">
        <w:t xml:space="preserve"> red meat </w:t>
      </w:r>
      <w:r>
        <w:t>industry experience, proposed topic of study in relation to MLA priority areas, reputation of proposed supervisor</w:t>
      </w:r>
      <w:r w:rsidR="00404F80">
        <w:t>y team</w:t>
      </w:r>
      <w:r>
        <w:t xml:space="preserve"> and referees' reports.</w:t>
      </w:r>
      <w:r w:rsidR="00F8284B">
        <w:t xml:space="preserve"> Students with existing stipends or who anticipate receiving stipends near the value of the Australian Postgraduate Award (or similar) will also be judged favourably.</w:t>
      </w:r>
      <w:r w:rsidR="00427546">
        <w:t xml:space="preserve"> Referees reports will also be considered.</w:t>
      </w:r>
    </w:p>
    <w:p w:rsidR="00FA02FA" w14:paraId="40F87D8C" w14:textId="77777777">
      <w:pPr>
        <w:pStyle w:val="BodyText"/>
        <w:spacing w:before="9"/>
        <w:ind w:left="0"/>
        <w:rPr>
          <w:sz w:val="23"/>
        </w:rPr>
      </w:pPr>
    </w:p>
    <w:p w:rsidR="00FA02FA" w14:paraId="17F53157" w14:textId="77777777">
      <w:pPr>
        <w:pStyle w:val="Heading1"/>
        <w:spacing w:before="1"/>
      </w:pPr>
      <w:bookmarkStart w:id="1" w:name="APPLICATIONS"/>
      <w:bookmarkEnd w:id="1"/>
      <w:r>
        <w:t>APPLICATIONS</w:t>
      </w:r>
    </w:p>
    <w:p w:rsidR="00FA02FA" w14:paraId="3472830A" w14:textId="27553BF9">
      <w:pPr>
        <w:pStyle w:val="BodyText"/>
        <w:spacing w:before="140"/>
        <w:ind w:right="380"/>
      </w:pPr>
      <w:r>
        <w:t xml:space="preserve">Applications should be made </w:t>
      </w:r>
      <w:r w:rsidR="008D6F61">
        <w:t xml:space="preserve">by an Australian University or Institution </w:t>
      </w:r>
      <w:r>
        <w:t xml:space="preserve">on the application form provided on the MLA website. Successful </w:t>
      </w:r>
      <w:r w:rsidR="008D6F61">
        <w:t xml:space="preserve">applicants </w:t>
      </w:r>
      <w:r>
        <w:t>will be advised</w:t>
      </w:r>
      <w:r w:rsidR="00100EE8">
        <w:t xml:space="preserve"> by email to the supervisor</w:t>
      </w:r>
      <w:r>
        <w:t>.</w:t>
      </w:r>
    </w:p>
    <w:p w:rsidR="00FA02FA" w14:paraId="2819E576" w14:textId="7BDB86C7">
      <w:pPr>
        <w:pStyle w:val="BodyText"/>
        <w:spacing w:before="1"/>
        <w:jc w:val="both"/>
      </w:pPr>
      <w:r>
        <w:t>Ret</w:t>
      </w:r>
      <w:r w:rsidR="00916622">
        <w:t xml:space="preserve">urn applications on or before </w:t>
      </w:r>
      <w:r w:rsidR="00100EE8">
        <w:t>15</w:t>
      </w:r>
      <w:r w:rsidRPr="005E533E" w:rsidR="00100EE8">
        <w:rPr>
          <w:vertAlign w:val="superscript"/>
        </w:rPr>
        <w:t>th</w:t>
      </w:r>
      <w:r w:rsidR="00100EE8">
        <w:t xml:space="preserve"> February 2019</w:t>
      </w:r>
      <w:r>
        <w:t xml:space="preserve"> to: </w:t>
      </w:r>
      <w:r>
        <w:rPr>
          <w:color w:val="0000FF"/>
          <w:u w:val="single" w:color="0000FF"/>
        </w:rPr>
        <w:t>students@mla.com.au</w:t>
      </w:r>
    </w:p>
    <w:p w:rsidR="00FA02FA" w14:paraId="048496A5" w14:textId="77777777">
      <w:pPr>
        <w:jc w:val="both"/>
        <w:sectPr>
          <w:headerReference w:type="even" r:id="rId4"/>
          <w:headerReference w:type="default" r:id="rId5"/>
          <w:footerReference w:type="even" r:id="rId6"/>
          <w:footerReference w:type="default" r:id="rId7"/>
          <w:headerReference w:type="first" r:id="rId8"/>
          <w:footerReference w:type="first" r:id="rId9"/>
          <w:type w:val="continuous"/>
          <w:pgSz w:w="12240" w:h="15840"/>
          <w:pgMar w:top="1360" w:right="1720" w:bottom="280" w:left="1680" w:header="720" w:footer="720" w:gutter="0"/>
          <w:cols w:space="720"/>
        </w:sectPr>
      </w:pPr>
    </w:p>
    <w:p w:rsidR="00FA02FA" w14:paraId="6D93E2F3" w14:textId="77777777">
      <w:pPr>
        <w:pStyle w:val="Heading1"/>
        <w:ind w:left="2524"/>
      </w:pPr>
      <w:r>
        <w:t>INFORMATION ON AWARDS 2019</w:t>
      </w:r>
    </w:p>
    <w:p w:rsidR="00FA02FA" w14:paraId="5D766828" w14:textId="77777777">
      <w:pPr>
        <w:pStyle w:val="BodyText"/>
        <w:ind w:left="0"/>
        <w:rPr>
          <w:b/>
        </w:rPr>
      </w:pPr>
    </w:p>
    <w:p w:rsidR="00FA02FA" w14:paraId="04775833" w14:textId="77777777">
      <w:pPr>
        <w:pStyle w:val="Heading1"/>
        <w:jc w:val="both"/>
      </w:pPr>
      <w:r>
        <w:t>MLA Postgraduate Scholarship</w:t>
      </w:r>
    </w:p>
    <w:p w:rsidR="00FA02FA" w14:paraId="717F412A" w14:textId="77777777">
      <w:pPr>
        <w:pStyle w:val="BodyText"/>
        <w:spacing w:before="3"/>
        <w:ind w:left="0"/>
        <w:rPr>
          <w:b/>
        </w:rPr>
      </w:pPr>
    </w:p>
    <w:p w:rsidR="00FA02FA" w14:paraId="39F3E1A4" w14:textId="0E2E9028">
      <w:pPr>
        <w:pStyle w:val="BodyText"/>
        <w:ind w:right="359"/>
        <w:jc w:val="both"/>
      </w:pPr>
      <w:r>
        <w:t xml:space="preserve">The purpose of this Award is to enable qualified graduates to undertake a postgraduate degree at PhD or equivalent level in disciplines relevant to the Australian </w:t>
      </w:r>
      <w:r w:rsidR="00F8284B">
        <w:t xml:space="preserve">red </w:t>
      </w:r>
      <w:r>
        <w:t>meat and livestock</w:t>
      </w:r>
      <w:r>
        <w:rPr>
          <w:spacing w:val="-3"/>
        </w:rPr>
        <w:t xml:space="preserve"> </w:t>
      </w:r>
      <w:r>
        <w:t>industries.</w:t>
      </w:r>
    </w:p>
    <w:p w:rsidR="00FA02FA" w14:paraId="5C24344E" w14:textId="77777777">
      <w:pPr>
        <w:pStyle w:val="BodyText"/>
        <w:spacing w:before="9"/>
        <w:ind w:left="0"/>
        <w:rPr>
          <w:sz w:val="21"/>
        </w:rPr>
      </w:pPr>
    </w:p>
    <w:p w:rsidR="00FA02FA" w14:paraId="73F78B78" w14:textId="1E4C7E32">
      <w:pPr>
        <w:pStyle w:val="BodyText"/>
        <w:ind w:right="361"/>
        <w:jc w:val="both"/>
      </w:pPr>
      <w:r>
        <w:t xml:space="preserve">The Award is tenable at an Australian university/institution. However, for </w:t>
      </w:r>
      <w:r w:rsidR="00242259">
        <w:t xml:space="preserve">students </w:t>
      </w:r>
      <w:r>
        <w:t xml:space="preserve">of proven ability, </w:t>
      </w:r>
      <w:r w:rsidR="00404F80">
        <w:t xml:space="preserve">a component of </w:t>
      </w:r>
      <w:r>
        <w:t xml:space="preserve">training at </w:t>
      </w:r>
      <w:r w:rsidR="00404F80">
        <w:t xml:space="preserve">an </w:t>
      </w:r>
      <w:r>
        <w:t xml:space="preserve">overseas institution may be approved where the benefits will return to the Australian industry and there is no appropriate institution or supervisor within Australia with whom the </w:t>
      </w:r>
      <w:r w:rsidR="00404F80">
        <w:t>activity</w:t>
      </w:r>
      <w:r>
        <w:t xml:space="preserve"> may be undertaken.</w:t>
      </w:r>
    </w:p>
    <w:p w:rsidR="00FA02FA" w14:paraId="7AAE7373" w14:textId="77777777">
      <w:pPr>
        <w:pStyle w:val="BodyText"/>
        <w:ind w:left="0"/>
      </w:pPr>
    </w:p>
    <w:p w:rsidR="00FA02FA" w14:paraId="11900289" w14:textId="29D2D44A">
      <w:pPr>
        <w:pStyle w:val="BodyText"/>
        <w:ind w:right="358"/>
        <w:jc w:val="both"/>
      </w:pPr>
      <w:r>
        <w:t xml:space="preserve">Students </w:t>
      </w:r>
      <w:r w:rsidR="006D30C7">
        <w:t xml:space="preserve">should be able to provide strong evidence of research ability or potential research ability and are expected to have achieved first-class honours or have demonstrated a high level of proficiency in field research, training or extension activities. </w:t>
      </w:r>
      <w:r w:rsidR="00CB20A6">
        <w:t xml:space="preserve">Applications </w:t>
      </w:r>
      <w:r>
        <w:t xml:space="preserve">relating to </w:t>
      </w:r>
      <w:r w:rsidR="00CB20A6">
        <w:t xml:space="preserve">current PhD students </w:t>
      </w:r>
      <w:r>
        <w:t>will be considered</w:t>
      </w:r>
      <w:r w:rsidR="00CB20A6">
        <w:t xml:space="preserve">. </w:t>
      </w:r>
      <w:r w:rsidR="006D30C7">
        <w:t xml:space="preserve">Applications from new graduates with </w:t>
      </w:r>
      <w:r w:rsidR="006D30C7">
        <w:rPr>
          <w:i/>
        </w:rPr>
        <w:t xml:space="preserve">exceptional academic performance </w:t>
      </w:r>
      <w:r w:rsidR="006D30C7">
        <w:t xml:space="preserve">may also be considered, but a fellowship will only be awarded if a degree with first- class honours </w:t>
      </w:r>
      <w:r w:rsidR="00CB20A6">
        <w:t xml:space="preserve">or equivalent </w:t>
      </w:r>
      <w:r w:rsidR="006D30C7">
        <w:t xml:space="preserve">has been achieved. The duration of the Award is normally one to three years. </w:t>
      </w:r>
      <w:r w:rsidR="00F8284B">
        <w:t>A single e</w:t>
      </w:r>
      <w:r w:rsidR="006D30C7">
        <w:t xml:space="preserve">xtension of up to </w:t>
      </w:r>
      <w:r w:rsidR="00C11E76">
        <w:t>six months</w:t>
      </w:r>
      <w:r w:rsidR="006D30C7">
        <w:t xml:space="preserve"> may be approved</w:t>
      </w:r>
      <w:r w:rsidR="00F8284B">
        <w:t xml:space="preserve"> for individuals </w:t>
      </w:r>
      <w:r w:rsidR="006D30C7">
        <w:t>if there is sufficient</w:t>
      </w:r>
      <w:r w:rsidR="006D30C7">
        <w:rPr>
          <w:spacing w:val="-5"/>
        </w:rPr>
        <w:t xml:space="preserve"> </w:t>
      </w:r>
      <w:r w:rsidR="006D30C7">
        <w:t>justification.</w:t>
      </w:r>
    </w:p>
    <w:p w:rsidR="00FA02FA" w14:paraId="5CBDE9B4" w14:textId="77777777">
      <w:pPr>
        <w:pStyle w:val="BodyText"/>
        <w:ind w:left="0"/>
      </w:pPr>
    </w:p>
    <w:p w:rsidR="00121522" w:rsidP="004403CC" w14:paraId="45F46A7B" w14:textId="0A29B4A0">
      <w:pPr>
        <w:pStyle w:val="BodyText"/>
        <w:ind w:right="359"/>
        <w:jc w:val="both"/>
      </w:pPr>
      <w:r>
        <w:t>Ideally</w:t>
      </w:r>
      <w:r w:rsidR="003C1D37">
        <w:t>,</w:t>
      </w:r>
      <w:r>
        <w:t xml:space="preserve"> t</w:t>
      </w:r>
      <w:r w:rsidR="006D30C7">
        <w:t>he</w:t>
      </w:r>
      <w:r w:rsidR="00C11E76">
        <w:t xml:space="preserve"> </w:t>
      </w:r>
      <w:r w:rsidRPr="00121522" w:rsidR="00C11E76">
        <w:rPr>
          <w:i/>
        </w:rPr>
        <w:t>Scholarship</w:t>
      </w:r>
      <w:r w:rsidR="00C11E76">
        <w:t xml:space="preserve"> provides an annual top up of other scholarships (such as APA, or equivalent)</w:t>
      </w:r>
      <w:r w:rsidR="003C1D37">
        <w:t>.</w:t>
      </w:r>
      <w:r w:rsidR="00C11E76">
        <w:t xml:space="preserve"> </w:t>
      </w:r>
      <w:r>
        <w:t xml:space="preserve">Students who are eligible are strongly encouraged to apply for Scholarships </w:t>
      </w:r>
      <w:r w:rsidR="003C1D37">
        <w:t xml:space="preserve">or other funds </w:t>
      </w:r>
      <w:r>
        <w:t>from Government programs or industry to provide basic stipends.</w:t>
      </w:r>
      <w:r w:rsidRPr="003C1D37" w:rsidR="003C1D37">
        <w:t xml:space="preserve"> </w:t>
      </w:r>
      <w:r w:rsidR="003C1D37">
        <w:t>The award is to the value of A</w:t>
      </w:r>
      <w:r w:rsidR="0048582D">
        <w:t>UD</w:t>
      </w:r>
      <w:r w:rsidR="003C1D37">
        <w:t>$10,000 p.a. and is required to be paid to the student by the institution as a scholarship.</w:t>
      </w:r>
      <w:r w:rsidR="004403CC">
        <w:t xml:space="preserve"> It is the responsibility of the student to ensure that </w:t>
      </w:r>
      <w:r w:rsidR="00434AAF">
        <w:t xml:space="preserve">his/her </w:t>
      </w:r>
      <w:r w:rsidR="004403CC">
        <w:t xml:space="preserve">receipt of this Scholarship does not breach the terms of any other Scholarships or other </w:t>
      </w:r>
      <w:r w:rsidR="00242259">
        <w:t>grants</w:t>
      </w:r>
      <w:r w:rsidR="004403CC">
        <w:t xml:space="preserve"> it receives from another organisation.  </w:t>
      </w:r>
    </w:p>
    <w:p w:rsidR="00CB20A6" w14:paraId="48DFCFBA" w14:textId="77777777">
      <w:pPr>
        <w:pStyle w:val="BodyText"/>
        <w:ind w:right="359"/>
        <w:jc w:val="both"/>
      </w:pPr>
    </w:p>
    <w:p w:rsidR="00FA02FA" w14:paraId="7CBB9779" w14:textId="180F3906">
      <w:pPr>
        <w:pStyle w:val="BodyText"/>
        <w:ind w:right="359"/>
        <w:jc w:val="both"/>
      </w:pPr>
      <w:r>
        <w:rPr>
          <w:i/>
        </w:rPr>
        <w:t xml:space="preserve">Technical Assistance Grant </w:t>
      </w:r>
      <w:r>
        <w:t xml:space="preserve">will be provided to the </w:t>
      </w:r>
      <w:r w:rsidR="00242259">
        <w:t>university/</w:t>
      </w:r>
      <w:r>
        <w:t xml:space="preserve">institution, upon request, to assist with the costs of the student's research, such as non-capital maintenance, </w:t>
      </w:r>
      <w:r w:rsidR="00F8284B">
        <w:t>student</w:t>
      </w:r>
      <w:r>
        <w:t xml:space="preserve"> fees</w:t>
      </w:r>
      <w:r w:rsidR="00F8284B">
        <w:t>, thesis costs</w:t>
      </w:r>
      <w:r>
        <w:t xml:space="preserve"> and necessary travel. The grant can be spent at the discretion of the student's supervisor and is subject to an annual accounting for the expenditure at the end of each year. For </w:t>
      </w:r>
      <w:r w:rsidR="00F8284B">
        <w:t>scholarship holders</w:t>
      </w:r>
      <w:r>
        <w:t xml:space="preserve">, the grant is </w:t>
      </w:r>
      <w:r w:rsidRPr="00121522">
        <w:t xml:space="preserve">A$8,000 </w:t>
      </w:r>
      <w:r>
        <w:t>per annum (</w:t>
      </w:r>
      <w:r w:rsidRPr="00121522">
        <w:t>or A$10,000</w:t>
      </w:r>
      <w:r>
        <w:rPr>
          <w:i/>
        </w:rPr>
        <w:t xml:space="preserve"> </w:t>
      </w:r>
      <w:r>
        <w:t xml:space="preserve">per annum if the project involves purchase and maintenance of cattle). </w:t>
      </w:r>
      <w:r w:rsidR="00F8284B">
        <w:t>The Assist</w:t>
      </w:r>
      <w:r w:rsidR="00CB20A6">
        <w:t>ance Grant is capped at $30,000 for the entire project.</w:t>
      </w:r>
    </w:p>
    <w:p w:rsidR="00FA02FA" w14:paraId="43AEEB2D" w14:textId="77777777">
      <w:pPr>
        <w:pStyle w:val="BodyText"/>
        <w:ind w:left="0"/>
      </w:pPr>
    </w:p>
    <w:p w:rsidR="00CD4884" w14:paraId="6754D1BA" w14:textId="5962C52C">
      <w:pPr>
        <w:pStyle w:val="BodyText"/>
        <w:ind w:right="359"/>
        <w:jc w:val="both"/>
      </w:pPr>
    </w:p>
    <w:p w:rsidR="00CD4884" w:rsidP="00CD4884" w14:paraId="33736ADF" w14:textId="77777777">
      <w:pPr>
        <w:spacing w:before="1"/>
        <w:ind w:left="120" w:right="348"/>
      </w:pPr>
      <w:r>
        <w:t xml:space="preserve">For additional information including guidelines see </w:t>
      </w:r>
      <w:r>
        <w:rPr>
          <w:b/>
          <w:color w:val="0000FF"/>
          <w:u w:val="thick" w:color="0000FF"/>
        </w:rPr>
        <w:t>www.mla.com.au/funding</w:t>
      </w:r>
      <w:r>
        <w:rPr>
          <w:b/>
          <w:color w:val="0000FF"/>
        </w:rPr>
        <w:t xml:space="preserve"> </w:t>
      </w:r>
      <w:r>
        <w:t>or contact:</w:t>
      </w:r>
    </w:p>
    <w:p w:rsidR="00CD4884" w:rsidP="00CD4884" w14:paraId="6DD7BE15" w14:textId="77777777">
      <w:pPr>
        <w:pStyle w:val="BodyText"/>
        <w:spacing w:before="1"/>
      </w:pPr>
    </w:p>
    <w:tbl>
      <w:tblPr>
        <w:tblStyle w:val="TableGrid"/>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358"/>
        <w:gridCol w:w="4352"/>
      </w:tblGrid>
      <w:tr w14:paraId="227E71C3" w14:textId="77777777" w:rsidTr="00527DDC">
        <w:tblPrEx>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415" w:type="dxa"/>
          </w:tcPr>
          <w:p w:rsidR="00527DDC" w:rsidP="00527DDC" w14:paraId="2B39620E" w14:textId="43217519">
            <w:pPr>
              <w:pStyle w:val="BodyText"/>
              <w:spacing w:line="252" w:lineRule="exact"/>
              <w:ind w:left="0"/>
              <w:rPr>
                <w:rFonts w:ascii="Arial" w:eastAsia="Arial" w:hAnsi="Arial" w:cs="Arial"/>
                <w:sz w:val="22"/>
                <w:szCs w:val="22"/>
                <w:lang w:val="en-AU" w:eastAsia="en-AU" w:bidi="en-AU"/>
              </w:rPr>
            </w:pPr>
            <w:r>
              <w:rPr>
                <w:rFonts w:ascii="Arial" w:eastAsia="Arial" w:hAnsi="Arial" w:cs="Arial"/>
                <w:sz w:val="22"/>
                <w:szCs w:val="22"/>
                <w:lang w:val="en-AU" w:eastAsia="en-AU" w:bidi="en-AU"/>
              </w:rPr>
              <w:t xml:space="preserve">Nick Sangster  </w:t>
            </w:r>
          </w:p>
          <w:p w:rsidR="00527DDC" w:rsidP="00CD4884" w14:paraId="421B9E84" w14:textId="2A8772EA">
            <w:pPr>
              <w:pStyle w:val="BodyText"/>
              <w:spacing w:line="252" w:lineRule="exact"/>
              <w:ind w:left="0"/>
              <w:rPr>
                <w:rFonts w:ascii="Arial" w:eastAsia="Arial" w:hAnsi="Arial" w:cs="Arial"/>
                <w:sz w:val="22"/>
                <w:szCs w:val="22"/>
                <w:lang w:val="en-AU" w:eastAsia="en-AU" w:bidi="en-AU"/>
              </w:rPr>
            </w:pPr>
            <w:r>
              <w:rPr>
                <w:rFonts w:ascii="Arial" w:eastAsia="Arial" w:hAnsi="Arial" w:cs="Arial"/>
                <w:sz w:val="22"/>
                <w:szCs w:val="22"/>
                <w:lang w:val="en-AU" w:eastAsia="en-AU" w:bidi="en-AU"/>
              </w:rPr>
              <w:t>Program Manager – Grassfed Productivity</w:t>
            </w:r>
          </w:p>
          <w:p w:rsidR="00527DDC" w:rsidP="00CD4884" w14:paraId="188A5A23" w14:textId="77777777">
            <w:pPr>
              <w:pStyle w:val="BodyText"/>
              <w:spacing w:line="252" w:lineRule="exact"/>
              <w:ind w:left="0"/>
              <w:rPr>
                <w:rFonts w:ascii="Arial" w:eastAsia="Arial" w:hAnsi="Arial" w:cs="Arial"/>
                <w:sz w:val="22"/>
                <w:szCs w:val="22"/>
                <w:lang w:val="en-AU" w:eastAsia="en-AU" w:bidi="en-AU"/>
              </w:rPr>
            </w:pPr>
            <w:r>
              <w:rPr>
                <w:rFonts w:ascii="Arial" w:eastAsia="Arial" w:hAnsi="Arial" w:cs="Arial"/>
                <w:sz w:val="22"/>
                <w:szCs w:val="22"/>
                <w:lang w:val="en-AU" w:eastAsia="en-AU" w:bidi="en-AU"/>
              </w:rPr>
              <w:t>Meat &amp; Livestock Australia</w:t>
            </w:r>
          </w:p>
          <w:p w:rsidR="00527DDC" w:rsidP="00527DDC" w14:paraId="2B4FFD03" w14:textId="3A11E693">
            <w:pPr>
              <w:rPr>
                <w:rStyle w:val="Hyperlink"/>
                <w:rFonts w:ascii="Arial" w:eastAsia="Arial" w:hAnsi="Arial" w:cs="Arial"/>
                <w:color w:val="0000FF" w:themeColor="hyperlink"/>
                <w:sz w:val="24"/>
                <w:szCs w:val="22"/>
                <w:u w:val="single"/>
                <w:lang w:val="en-AU" w:eastAsia="en-AU" w:bidi="en-AU"/>
              </w:rPr>
            </w:pPr>
            <w:r>
              <w:rPr>
                <w:rFonts w:ascii="Arial" w:eastAsia="Arial" w:hAnsi="Arial" w:cs="Arial"/>
                <w:sz w:val="22"/>
                <w:szCs w:val="22"/>
                <w:lang w:val="en-AU" w:eastAsia="en-AU" w:bidi="en-AU"/>
              </w:rPr>
              <w:t xml:space="preserve">Telephone: 02 </w:t>
            </w:r>
            <w:r w:rsidRPr="005C2216">
              <w:rPr>
                <w:rFonts w:ascii="Arial" w:eastAsia="Arial" w:hAnsi="Arial" w:cs="Arial"/>
                <w:sz w:val="22"/>
                <w:szCs w:val="22"/>
                <w:lang w:val="en-AU" w:eastAsia="en-AU" w:bidi="en-AU"/>
              </w:rPr>
              <w:t>9463 9291</w:t>
            </w:r>
            <w:r>
              <w:rPr>
                <w:rStyle w:val="DefaultParagraphFont"/>
                <w:rFonts w:ascii="Arial" w:eastAsia="Arial" w:hAnsi="Arial" w:cs="Arial"/>
                <w:sz w:val="24"/>
                <w:szCs w:val="22"/>
                <w:lang w:val="en-AU" w:eastAsia="en-AU" w:bidi="en-AU"/>
              </w:rPr>
              <w:t xml:space="preserve"> </w:t>
            </w:r>
            <w:r w:rsidRPr="00061405">
              <w:rPr>
                <w:rStyle w:val="DefaultParagraphFont"/>
                <w:rFonts w:ascii="Arial" w:eastAsia="Arial" w:hAnsi="Arial" w:cs="Arial"/>
                <w:sz w:val="24"/>
                <w:szCs w:val="22"/>
                <w:lang w:val="en-AU" w:eastAsia="en-AU" w:bidi="en-AU"/>
              </w:rPr>
              <w:t>nsangster@mla.com.au</w:t>
            </w:r>
          </w:p>
          <w:p w:rsidR="00527DDC" w:rsidP="00CD4884" w14:paraId="595C212C" w14:textId="52C4A928">
            <w:pPr>
              <w:pStyle w:val="BodyText"/>
              <w:spacing w:line="252" w:lineRule="exact"/>
              <w:ind w:left="0"/>
              <w:rPr>
                <w:rFonts w:ascii="Arial" w:eastAsia="Arial" w:hAnsi="Arial" w:cs="Arial"/>
                <w:sz w:val="22"/>
                <w:szCs w:val="22"/>
                <w:lang w:val="en-AU" w:eastAsia="en-AU" w:bidi="en-AU"/>
              </w:rPr>
            </w:pPr>
          </w:p>
        </w:tc>
        <w:tc>
          <w:tcPr>
            <w:tcW w:w="4415" w:type="dxa"/>
          </w:tcPr>
          <w:p w:rsidR="00527DDC" w:rsidP="00CD4884" w14:paraId="1FD67CC1" w14:textId="77777777">
            <w:pPr>
              <w:pStyle w:val="BodyText"/>
              <w:spacing w:line="252" w:lineRule="exact"/>
              <w:ind w:left="0"/>
              <w:rPr>
                <w:rFonts w:ascii="Arial" w:eastAsia="Arial" w:hAnsi="Arial" w:cs="Arial"/>
                <w:sz w:val="22"/>
                <w:szCs w:val="22"/>
                <w:lang w:val="en-AU" w:eastAsia="en-AU" w:bidi="en-AU"/>
              </w:rPr>
            </w:pPr>
            <w:r>
              <w:rPr>
                <w:rFonts w:ascii="Arial" w:eastAsia="Arial" w:hAnsi="Arial" w:cs="Arial"/>
                <w:sz w:val="22"/>
                <w:szCs w:val="22"/>
                <w:lang w:val="en-AU" w:eastAsia="en-AU" w:bidi="en-AU"/>
              </w:rPr>
              <w:t>Kayleen Campbell</w:t>
            </w:r>
          </w:p>
          <w:p w:rsidR="007F1EF8" w:rsidP="00CD4884" w14:paraId="1488A501" w14:textId="77777777">
            <w:pPr>
              <w:pStyle w:val="BodyText"/>
              <w:spacing w:line="252" w:lineRule="exact"/>
              <w:ind w:left="0"/>
              <w:rPr>
                <w:rFonts w:ascii="Arial" w:eastAsia="Arial" w:hAnsi="Arial" w:cs="Arial"/>
                <w:sz w:val="22"/>
                <w:szCs w:val="22"/>
                <w:lang w:val="en-AU" w:eastAsia="en-AU" w:bidi="en-AU"/>
              </w:rPr>
            </w:pPr>
            <w:r>
              <w:rPr>
                <w:rFonts w:ascii="Arial" w:eastAsia="Arial" w:hAnsi="Arial" w:cs="Arial"/>
                <w:sz w:val="22"/>
                <w:szCs w:val="22"/>
                <w:lang w:val="en-AU" w:eastAsia="en-AU" w:bidi="en-AU"/>
              </w:rPr>
              <w:t>Project Officer</w:t>
            </w:r>
          </w:p>
          <w:p w:rsidR="007F1EF8" w:rsidP="00CD4884" w14:paraId="30B7BA24" w14:textId="4159D045">
            <w:pPr>
              <w:pStyle w:val="BodyText"/>
              <w:spacing w:line="252" w:lineRule="exact"/>
              <w:ind w:left="0"/>
              <w:rPr>
                <w:rFonts w:ascii="Arial" w:eastAsia="Arial" w:hAnsi="Arial" w:cs="Arial"/>
                <w:sz w:val="22"/>
                <w:szCs w:val="22"/>
                <w:lang w:val="en-AU" w:eastAsia="en-AU" w:bidi="en-AU"/>
              </w:rPr>
            </w:pPr>
            <w:r w:rsidRPr="007F1EF8">
              <w:rPr>
                <w:rFonts w:ascii="Arial" w:eastAsia="Arial" w:hAnsi="Arial" w:cs="Arial"/>
                <w:sz w:val="22"/>
                <w:szCs w:val="22"/>
                <w:lang w:val="en-AU" w:eastAsia="en-AU" w:bidi="en-AU"/>
              </w:rPr>
              <w:t>Meat &amp; Livestock Australia</w:t>
            </w:r>
          </w:p>
          <w:p w:rsidR="007F1EF8" w:rsidP="00CD4884" w14:paraId="2D97CDB8" w14:textId="3E4B92FC">
            <w:pPr>
              <w:pStyle w:val="BodyText"/>
              <w:spacing w:line="252" w:lineRule="exact"/>
              <w:ind w:left="0"/>
              <w:rPr>
                <w:rFonts w:ascii="Arial" w:eastAsia="Arial" w:hAnsi="Arial" w:cs="Arial"/>
                <w:sz w:val="22"/>
                <w:szCs w:val="22"/>
                <w:lang w:val="en-AU" w:eastAsia="en-AU" w:bidi="en-AU"/>
              </w:rPr>
            </w:pPr>
            <w:r>
              <w:rPr>
                <w:rFonts w:ascii="Arial" w:eastAsia="Arial" w:hAnsi="Arial" w:cs="Arial"/>
                <w:sz w:val="22"/>
                <w:szCs w:val="22"/>
                <w:lang w:val="en-AU" w:eastAsia="en-AU" w:bidi="en-AU"/>
              </w:rPr>
              <w:t xml:space="preserve">Telephone 07 </w:t>
            </w:r>
            <w:r w:rsidRPr="007F1EF8">
              <w:rPr>
                <w:rFonts w:ascii="Arial" w:eastAsia="Arial" w:hAnsi="Arial" w:cs="Arial"/>
                <w:sz w:val="22"/>
                <w:szCs w:val="22"/>
                <w:lang w:val="en-AU" w:eastAsia="en-AU" w:bidi="en-AU"/>
              </w:rPr>
              <w:t>3620 5233</w:t>
            </w:r>
          </w:p>
          <w:p w:rsidR="007F1EF8" w:rsidP="00CD4884" w14:paraId="3E717ABD" w14:textId="4EF252A8">
            <w:pPr>
              <w:pStyle w:val="BodyText"/>
              <w:spacing w:line="252" w:lineRule="exact"/>
              <w:ind w:left="0"/>
              <w:rPr>
                <w:rFonts w:ascii="Arial" w:eastAsia="Arial" w:hAnsi="Arial" w:cs="Arial"/>
                <w:sz w:val="22"/>
                <w:szCs w:val="22"/>
                <w:lang w:val="en-AU" w:eastAsia="en-AU" w:bidi="en-AU"/>
              </w:rPr>
            </w:pPr>
            <w:r w:rsidRPr="00E300B2">
              <w:rPr>
                <w:rStyle w:val="DefaultParagraphFont"/>
                <w:rFonts w:ascii="Arial" w:eastAsia="Arial" w:hAnsi="Arial" w:cs="Arial"/>
                <w:sz w:val="22"/>
                <w:szCs w:val="22"/>
                <w:lang w:val="en-AU" w:eastAsia="en-AU" w:bidi="en-AU"/>
              </w:rPr>
              <w:t>kcampbell@mla.com.au</w:t>
            </w:r>
            <w:r>
              <w:rPr>
                <w:rFonts w:ascii="Arial" w:eastAsia="Arial" w:hAnsi="Arial" w:cs="Arial"/>
                <w:sz w:val="22"/>
                <w:szCs w:val="22"/>
                <w:lang w:val="en-AU" w:eastAsia="en-AU" w:bidi="en-AU"/>
              </w:rPr>
              <w:t xml:space="preserve"> </w:t>
            </w:r>
          </w:p>
        </w:tc>
      </w:tr>
    </w:tbl>
    <w:p w:rsidR="00CD4884" w:rsidP="00CD4884" w14:paraId="1A863AE8" w14:textId="6D1AEDD9">
      <w:pPr>
        <w:pStyle w:val="BodyText"/>
        <w:ind w:right="3784"/>
      </w:pPr>
    </w:p>
    <w:p w:rsidR="00CD4884" w:rsidP="00CD4884" w14:paraId="04DD98D6" w14:textId="77777777">
      <w:pPr>
        <w:pStyle w:val="BodyText"/>
        <w:spacing w:before="10"/>
        <w:rPr>
          <w:sz w:val="21"/>
        </w:rPr>
      </w:pPr>
    </w:p>
    <w:p w:rsidR="00CD4884" w:rsidP="00CD4884" w14:paraId="443CFE44" w14:textId="15413FB2">
      <w:pPr>
        <w:ind w:left="120" w:hanging="1"/>
        <w:rPr>
          <w:b/>
        </w:rPr>
      </w:pPr>
      <w:r>
        <w:rPr>
          <w:b/>
        </w:rPr>
        <w:t xml:space="preserve">Applications </w:t>
      </w:r>
      <w:r w:rsidR="00527DDC">
        <w:rPr>
          <w:b/>
        </w:rPr>
        <w:t xml:space="preserve">must be submitted on the form to </w:t>
      </w:r>
      <w:r w:rsidRPr="0094478D" w:rsidR="00527DDC">
        <w:rPr>
          <w:rStyle w:val="DefaultParagraphFont"/>
          <w:b/>
          <w:u w:color="0000FF"/>
        </w:rPr>
        <w:t>students@mla.com.au</w:t>
      </w:r>
      <w:r w:rsidR="00527DDC">
        <w:rPr>
          <w:rStyle w:val="DefaultParagraphFont"/>
          <w:b/>
          <w:u w:color="0000FF"/>
        </w:rPr>
        <w:t xml:space="preserve"> </w:t>
      </w:r>
      <w:r w:rsidR="00527DDC">
        <w:rPr>
          <w:b/>
        </w:rPr>
        <w:t xml:space="preserve">and be received by </w:t>
      </w:r>
      <w:r>
        <w:rPr>
          <w:b/>
        </w:rPr>
        <w:t xml:space="preserve">COB </w:t>
      </w:r>
      <w:r w:rsidR="005E533E">
        <w:rPr>
          <w:b/>
        </w:rPr>
        <w:t>Fri</w:t>
      </w:r>
      <w:r>
        <w:rPr>
          <w:b/>
        </w:rPr>
        <w:t xml:space="preserve">, </w:t>
      </w:r>
      <w:r w:rsidR="005E533E">
        <w:rPr>
          <w:b/>
        </w:rPr>
        <w:t>15</w:t>
      </w:r>
      <w:r w:rsidR="005E533E">
        <w:rPr>
          <w:b/>
          <w:vertAlign w:val="superscript"/>
        </w:rPr>
        <w:t>th</w:t>
      </w:r>
      <w:r w:rsidR="005E533E">
        <w:rPr>
          <w:b/>
        </w:rPr>
        <w:t xml:space="preserve"> February </w:t>
      </w:r>
      <w:r>
        <w:rPr>
          <w:b/>
        </w:rPr>
        <w:t>201</w:t>
      </w:r>
      <w:r w:rsidR="005E533E">
        <w:rPr>
          <w:b/>
        </w:rPr>
        <w:t>9</w:t>
      </w:r>
      <w:r w:rsidR="00527DDC">
        <w:rPr>
          <w:b/>
        </w:rPr>
        <w:t>.</w:t>
      </w:r>
    </w:p>
    <w:p w:rsidR="00CD4884" w14:paraId="3D3312DC" w14:textId="77777777">
      <w:pPr>
        <w:pStyle w:val="BodyText"/>
        <w:ind w:right="359"/>
        <w:jc w:val="both"/>
      </w:pPr>
    </w:p>
    <w:sectPr>
      <w:pgSz w:w="12240" w:h="15840"/>
      <w:pgMar w:top="136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17F" w14:paraId="7745348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17F" w14:paraId="75C887C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17F" w14:paraId="709E754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17F" w14:paraId="16322731"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17F" w14:paraId="7AEA73E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317F" w14:paraId="2B9432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66344D"/>
    <w:multiLevelType w:val="hybridMultilevel"/>
    <w:tmpl w:val="7C682E60"/>
    <w:lvl w:ilvl="0">
      <w:start w:val="1"/>
      <w:numFmt w:val="lowerRoman"/>
      <w:lvlText w:val="(%1)"/>
      <w:lvlJc w:val="left"/>
      <w:pPr>
        <w:ind w:left="120" w:hanging="260"/>
        <w:jc w:val="left"/>
      </w:pPr>
      <w:rPr>
        <w:rFonts w:ascii="Arial" w:eastAsia="Arial" w:hAnsi="Arial" w:cs="Arial" w:hint="default"/>
        <w:spacing w:val="-2"/>
        <w:w w:val="100"/>
        <w:sz w:val="22"/>
        <w:szCs w:val="22"/>
        <w:lang w:val="en-AU" w:eastAsia="en-AU" w:bidi="en-AU"/>
      </w:rPr>
    </w:lvl>
    <w:lvl w:ilvl="1">
      <w:start w:val="0"/>
      <w:numFmt w:val="bullet"/>
      <w:lvlText w:val=""/>
      <w:lvlJc w:val="left"/>
      <w:pPr>
        <w:ind w:left="1188" w:hanging="361"/>
      </w:pPr>
      <w:rPr>
        <w:rFonts w:ascii="Symbol" w:eastAsia="Symbol" w:hAnsi="Symbol" w:cs="Symbol" w:hint="default"/>
        <w:w w:val="100"/>
        <w:sz w:val="22"/>
        <w:szCs w:val="22"/>
        <w:lang w:val="en-AU" w:eastAsia="en-AU" w:bidi="en-AU"/>
      </w:rPr>
    </w:lvl>
    <w:lvl w:ilvl="2">
      <w:start w:val="0"/>
      <w:numFmt w:val="bullet"/>
      <w:lvlText w:val="•"/>
      <w:lvlJc w:val="left"/>
      <w:pPr>
        <w:ind w:left="2031" w:hanging="361"/>
      </w:pPr>
      <w:rPr>
        <w:rFonts w:hint="default"/>
        <w:lang w:val="en-AU" w:eastAsia="en-AU" w:bidi="en-AU"/>
      </w:rPr>
    </w:lvl>
    <w:lvl w:ilvl="3">
      <w:start w:val="0"/>
      <w:numFmt w:val="bullet"/>
      <w:lvlText w:val="•"/>
      <w:lvlJc w:val="left"/>
      <w:pPr>
        <w:ind w:left="2882" w:hanging="361"/>
      </w:pPr>
      <w:rPr>
        <w:rFonts w:hint="default"/>
        <w:lang w:val="en-AU" w:eastAsia="en-AU" w:bidi="en-AU"/>
      </w:rPr>
    </w:lvl>
    <w:lvl w:ilvl="4">
      <w:start w:val="0"/>
      <w:numFmt w:val="bullet"/>
      <w:lvlText w:val="•"/>
      <w:lvlJc w:val="left"/>
      <w:pPr>
        <w:ind w:left="3733" w:hanging="361"/>
      </w:pPr>
      <w:rPr>
        <w:rFonts w:hint="default"/>
        <w:lang w:val="en-AU" w:eastAsia="en-AU" w:bidi="en-AU"/>
      </w:rPr>
    </w:lvl>
    <w:lvl w:ilvl="5">
      <w:start w:val="0"/>
      <w:numFmt w:val="bullet"/>
      <w:lvlText w:val="•"/>
      <w:lvlJc w:val="left"/>
      <w:pPr>
        <w:ind w:left="4584" w:hanging="361"/>
      </w:pPr>
      <w:rPr>
        <w:rFonts w:hint="default"/>
        <w:lang w:val="en-AU" w:eastAsia="en-AU" w:bidi="en-AU"/>
      </w:rPr>
    </w:lvl>
    <w:lvl w:ilvl="6">
      <w:start w:val="0"/>
      <w:numFmt w:val="bullet"/>
      <w:lvlText w:val="•"/>
      <w:lvlJc w:val="left"/>
      <w:pPr>
        <w:ind w:left="5435" w:hanging="361"/>
      </w:pPr>
      <w:rPr>
        <w:rFonts w:hint="default"/>
        <w:lang w:val="en-AU" w:eastAsia="en-AU" w:bidi="en-AU"/>
      </w:rPr>
    </w:lvl>
    <w:lvl w:ilvl="7">
      <w:start w:val="0"/>
      <w:numFmt w:val="bullet"/>
      <w:lvlText w:val="•"/>
      <w:lvlJc w:val="left"/>
      <w:pPr>
        <w:ind w:left="6286" w:hanging="361"/>
      </w:pPr>
      <w:rPr>
        <w:rFonts w:hint="default"/>
        <w:lang w:val="en-AU" w:eastAsia="en-AU" w:bidi="en-AU"/>
      </w:rPr>
    </w:lvl>
    <w:lvl w:ilvl="8">
      <w:start w:val="0"/>
      <w:numFmt w:val="bullet"/>
      <w:lvlText w:val="•"/>
      <w:lvlJc w:val="left"/>
      <w:pPr>
        <w:ind w:left="7137" w:hanging="361"/>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2FA"/>
    <w:rsid w:val="00061405"/>
    <w:rsid w:val="00100210"/>
    <w:rsid w:val="00100EE8"/>
    <w:rsid w:val="00121522"/>
    <w:rsid w:val="00197363"/>
    <w:rsid w:val="00242259"/>
    <w:rsid w:val="003C1D37"/>
    <w:rsid w:val="00404F80"/>
    <w:rsid w:val="00427546"/>
    <w:rsid w:val="00434AAF"/>
    <w:rsid w:val="004403CC"/>
    <w:rsid w:val="0048582D"/>
    <w:rsid w:val="00527DDC"/>
    <w:rsid w:val="005C2216"/>
    <w:rsid w:val="005E533E"/>
    <w:rsid w:val="00636FC5"/>
    <w:rsid w:val="0068253D"/>
    <w:rsid w:val="006D30C7"/>
    <w:rsid w:val="007054FC"/>
    <w:rsid w:val="007F1EF8"/>
    <w:rsid w:val="00891B4C"/>
    <w:rsid w:val="008D6F61"/>
    <w:rsid w:val="00916622"/>
    <w:rsid w:val="0094478D"/>
    <w:rsid w:val="00A05FA7"/>
    <w:rsid w:val="00A152DA"/>
    <w:rsid w:val="00AE03C5"/>
    <w:rsid w:val="00B110D0"/>
    <w:rsid w:val="00B879B7"/>
    <w:rsid w:val="00C11E76"/>
    <w:rsid w:val="00C1317F"/>
    <w:rsid w:val="00C55926"/>
    <w:rsid w:val="00C75566"/>
    <w:rsid w:val="00CB20A6"/>
    <w:rsid w:val="00CD4884"/>
    <w:rsid w:val="00E06846"/>
    <w:rsid w:val="00E300B2"/>
    <w:rsid w:val="00E909D0"/>
    <w:rsid w:val="00F8284B"/>
    <w:rsid w:val="00FA02FA"/>
    <w:rsid w:val="00FD5B1F"/>
  </w:rsids>
  <m:mathPr>
    <m:mathFont m:val="Cambria Math"/>
  </m:mathPr>
  <w:themeFontLang w:val="en-AU"/>
  <w:clrSchemeMapping w:bg1="light1" w:t1="dark1" w:bg2="light2" w:t2="dark2" w:accent1="accent1" w:accent2="accent2" w:accent3="accent3" w:accent4="accent4" w:accent5="accent5" w:accent6="accent6" w:hyperlink="hyperlink" w:followedHyperlink="followedHyperlink"/>
  <w14:docId w14:val="2CC9BBA5"/>
  <w15:docId w15:val="{7BBB2864-0ABA-4F3B-B7D2-99E923FF6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75"/>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style>
  <w:style w:type="paragraph" w:styleId="ListParagraph">
    <w:name w:val="List Paragraph"/>
    <w:basedOn w:val="Normal"/>
    <w:uiPriority w:val="1"/>
    <w:qFormat/>
    <w:pPr>
      <w:spacing w:line="268" w:lineRule="exact"/>
      <w:ind w:left="1188"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79B7"/>
    <w:rPr>
      <w:sz w:val="16"/>
      <w:szCs w:val="16"/>
    </w:rPr>
  </w:style>
  <w:style w:type="paragraph" w:styleId="CommentText">
    <w:name w:val="annotation text"/>
    <w:basedOn w:val="Normal"/>
    <w:link w:val="CommentTextChar"/>
    <w:uiPriority w:val="99"/>
    <w:semiHidden/>
    <w:unhideWhenUsed/>
    <w:rsid w:val="00B879B7"/>
    <w:rPr>
      <w:sz w:val="20"/>
      <w:szCs w:val="20"/>
    </w:rPr>
  </w:style>
  <w:style w:type="character" w:customStyle="1" w:styleId="CommentTextChar">
    <w:name w:val="Comment Text Char"/>
    <w:basedOn w:val="DefaultParagraphFont"/>
    <w:link w:val="CommentText"/>
    <w:uiPriority w:val="99"/>
    <w:semiHidden/>
    <w:rsid w:val="00B879B7"/>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B879B7"/>
    <w:rPr>
      <w:b/>
      <w:bCs/>
    </w:rPr>
  </w:style>
  <w:style w:type="character" w:customStyle="1" w:styleId="CommentSubjectChar">
    <w:name w:val="Comment Subject Char"/>
    <w:basedOn w:val="CommentTextChar"/>
    <w:link w:val="CommentSubject"/>
    <w:uiPriority w:val="99"/>
    <w:semiHidden/>
    <w:rsid w:val="00B879B7"/>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B87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9B7"/>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CD4884"/>
    <w:rPr>
      <w:color w:val="0000FF" w:themeColor="hyperlink"/>
      <w:u w:val="single"/>
    </w:rPr>
  </w:style>
  <w:style w:type="table" w:styleId="TableGrid">
    <w:name w:val="Table Grid"/>
    <w:basedOn w:val="TableNormal"/>
    <w:uiPriority w:val="39"/>
    <w:rsid w:val="00527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317F"/>
    <w:pPr>
      <w:tabs>
        <w:tab w:val="center" w:pos="4513"/>
        <w:tab w:val="right" w:pos="9026"/>
      </w:tabs>
    </w:pPr>
  </w:style>
  <w:style w:type="character" w:customStyle="1" w:styleId="HeaderChar">
    <w:name w:val="Header Char"/>
    <w:basedOn w:val="DefaultParagraphFont"/>
    <w:link w:val="Header"/>
    <w:uiPriority w:val="99"/>
    <w:rsid w:val="00C1317F"/>
    <w:rPr>
      <w:rFonts w:ascii="Arial" w:eastAsia="Arial" w:hAnsi="Arial" w:cs="Arial"/>
      <w:lang w:val="en-AU" w:eastAsia="en-AU" w:bidi="en-AU"/>
    </w:rPr>
  </w:style>
  <w:style w:type="paragraph" w:styleId="Footer">
    <w:name w:val="footer"/>
    <w:basedOn w:val="Normal"/>
    <w:link w:val="FooterChar"/>
    <w:uiPriority w:val="99"/>
    <w:unhideWhenUsed/>
    <w:rsid w:val="00C1317F"/>
    <w:pPr>
      <w:tabs>
        <w:tab w:val="center" w:pos="4513"/>
        <w:tab w:val="right" w:pos="9026"/>
      </w:tabs>
    </w:pPr>
  </w:style>
  <w:style w:type="character" w:customStyle="1" w:styleId="FooterChar">
    <w:name w:val="Footer Char"/>
    <w:basedOn w:val="DefaultParagraphFont"/>
    <w:link w:val="Footer"/>
    <w:uiPriority w:val="99"/>
    <w:rsid w:val="00C1317F"/>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120</ap:TotalTime>
  <ap:Pages>2</ap:Pages>
  <ap:Words>741</ap:Words>
  <ap:Characters>4229</ap:Characters>
  <ap:Application>Microsoft Office Word</ap:Application>
  <ap:DocSecurity>0</ap:DocSecurity>
  <ap:Lines>35</ap:Lines>
  <ap:Paragraphs>9</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4961</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2022-04-28T00:36:41Z</dcterms:created>
  <dcterms:modified xsi:type="dcterms:W3CDTF">2022-04-28T00:36:41Z</dcterms:modified>
</cp:coreProperties>
</file>