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FC436" w14:textId="76E5DCD1" w:rsidR="00F02A97" w:rsidRDefault="00AF1201" w:rsidP="00F02A97">
      <w:pPr>
        <w:pStyle w:val="Heading1"/>
        <w:jc w:val="center"/>
        <w:rPr>
          <w:rFonts w:asciiTheme="minorHAnsi" w:hAnsiTheme="minorHAnsi" w:cstheme="minorHAnsi"/>
          <w:b/>
          <w:szCs w:val="36"/>
        </w:rPr>
      </w:pPr>
      <w:r>
        <w:rPr>
          <w:rFonts w:asciiTheme="minorHAnsi" w:hAnsiTheme="minorHAnsi" w:cstheme="minorHAnsi"/>
          <w:b/>
          <w:szCs w:val="36"/>
        </w:rPr>
        <w:t xml:space="preserve">Goat </w:t>
      </w:r>
      <w:r w:rsidR="008043DA">
        <w:rPr>
          <w:rFonts w:asciiTheme="minorHAnsi" w:hAnsiTheme="minorHAnsi" w:cstheme="minorHAnsi"/>
          <w:b/>
          <w:szCs w:val="36"/>
        </w:rPr>
        <w:t>Enterprise Carbon Accounting</w:t>
      </w:r>
    </w:p>
    <w:p w14:paraId="5B4B3256" w14:textId="3B03FE07" w:rsidR="00BF1DF5" w:rsidRPr="00BF1DF5" w:rsidRDefault="00BF1DF5" w:rsidP="00BF1DF5"/>
    <w:p w14:paraId="3780F4D4" w14:textId="17F1800D" w:rsidR="00640237" w:rsidRPr="00AC6A8B" w:rsidRDefault="00BF1DF5" w:rsidP="00BF1DF5">
      <w:pPr>
        <w:jc w:val="center"/>
        <w:rPr>
          <w:b/>
        </w:rPr>
      </w:pPr>
      <w:r w:rsidRPr="00AC6A8B">
        <w:rPr>
          <w:b/>
        </w:rPr>
        <w:t xml:space="preserve">MDC Projects </w:t>
      </w:r>
    </w:p>
    <w:p w14:paraId="729147DF" w14:textId="77777777" w:rsidR="00AD6294" w:rsidRDefault="00AD6294" w:rsidP="00B44A16">
      <w:pPr>
        <w:jc w:val="both"/>
        <w:rPr>
          <w:rFonts w:ascii="Calibri" w:eastAsiaTheme="majorEastAsia" w:hAnsi="Calibri" w:cs="Calibri"/>
          <w:b/>
          <w:color w:val="007549"/>
          <w:szCs w:val="24"/>
        </w:rPr>
      </w:pPr>
    </w:p>
    <w:p w14:paraId="2CC18085" w14:textId="58B6A97F" w:rsidR="00F3349F" w:rsidRDefault="00F02A97" w:rsidP="00B44A16">
      <w:pPr>
        <w:jc w:val="both"/>
        <w:rPr>
          <w:rFonts w:asciiTheme="minorHAnsi" w:hAnsiTheme="minorHAnsi"/>
          <w:b/>
          <w:sz w:val="22"/>
          <w:u w:val="single"/>
        </w:rPr>
      </w:pPr>
      <w:r w:rsidRPr="00F02A97">
        <w:rPr>
          <w:rFonts w:ascii="Calibri" w:eastAsiaTheme="majorEastAsia" w:hAnsi="Calibri" w:cs="Calibri"/>
          <w:b/>
          <w:color w:val="007549"/>
          <w:szCs w:val="24"/>
        </w:rPr>
        <w:t>Purpose and background</w:t>
      </w:r>
    </w:p>
    <w:p w14:paraId="68ED9482" w14:textId="77777777" w:rsidR="00941711" w:rsidRDefault="00941711" w:rsidP="00F02A97">
      <w:pPr>
        <w:spacing w:line="276" w:lineRule="auto"/>
        <w:jc w:val="both"/>
        <w:rPr>
          <w:rFonts w:asciiTheme="minorHAnsi" w:hAnsiTheme="minorHAnsi"/>
          <w:sz w:val="22"/>
        </w:rPr>
      </w:pPr>
    </w:p>
    <w:p w14:paraId="43B93D8A" w14:textId="2BC58C52" w:rsidR="00FB58D5" w:rsidRDefault="00941711" w:rsidP="00F02A97">
      <w:pPr>
        <w:spacing w:line="276" w:lineRule="auto"/>
        <w:jc w:val="both"/>
        <w:rPr>
          <w:rFonts w:asciiTheme="minorHAnsi" w:hAnsiTheme="minorHAnsi"/>
          <w:sz w:val="22"/>
        </w:rPr>
      </w:pPr>
      <w:r w:rsidRPr="00941711">
        <w:rPr>
          <w:rFonts w:asciiTheme="minorHAnsi" w:hAnsiTheme="minorHAnsi"/>
          <w:sz w:val="22"/>
        </w:rPr>
        <w:t xml:space="preserve">Meat &amp; Livestock Australia (MLA) is committed to </w:t>
      </w:r>
      <w:r w:rsidR="007F7570" w:rsidRPr="00941711">
        <w:rPr>
          <w:rFonts w:asciiTheme="minorHAnsi" w:hAnsiTheme="minorHAnsi"/>
          <w:sz w:val="22"/>
        </w:rPr>
        <w:t>collaborating</w:t>
      </w:r>
      <w:r w:rsidRPr="00941711">
        <w:rPr>
          <w:rFonts w:asciiTheme="minorHAnsi" w:hAnsiTheme="minorHAnsi"/>
          <w:sz w:val="22"/>
        </w:rPr>
        <w:t xml:space="preserve"> with</w:t>
      </w:r>
      <w:r>
        <w:rPr>
          <w:rFonts w:asciiTheme="minorHAnsi" w:hAnsiTheme="minorHAnsi"/>
          <w:sz w:val="22"/>
        </w:rPr>
        <w:t xml:space="preserve"> industry partners and producer groups to</w:t>
      </w:r>
      <w:r w:rsidRPr="00941711">
        <w:rPr>
          <w:rFonts w:asciiTheme="minorHAnsi" w:hAnsiTheme="minorHAnsi"/>
          <w:sz w:val="22"/>
        </w:rPr>
        <w:t xml:space="preserve"> </w:t>
      </w:r>
      <w:r w:rsidR="007F7570">
        <w:rPr>
          <w:rFonts w:asciiTheme="minorHAnsi" w:hAnsiTheme="minorHAnsi"/>
          <w:sz w:val="22"/>
        </w:rPr>
        <w:t xml:space="preserve">improve business profitability, </w:t>
      </w:r>
      <w:r w:rsidRPr="00941711">
        <w:rPr>
          <w:rFonts w:asciiTheme="minorHAnsi" w:hAnsiTheme="minorHAnsi"/>
          <w:sz w:val="22"/>
        </w:rPr>
        <w:t>productivity</w:t>
      </w:r>
      <w:r w:rsidR="007F7570">
        <w:rPr>
          <w:rFonts w:asciiTheme="minorHAnsi" w:hAnsiTheme="minorHAnsi"/>
          <w:sz w:val="22"/>
        </w:rPr>
        <w:t xml:space="preserve"> and sustainability</w:t>
      </w:r>
      <w:r w:rsidRPr="00941711">
        <w:rPr>
          <w:rFonts w:asciiTheme="minorHAnsi" w:hAnsiTheme="minorHAnsi"/>
          <w:sz w:val="22"/>
        </w:rPr>
        <w:t>.</w:t>
      </w:r>
      <w:r w:rsidR="00FB58D5">
        <w:rPr>
          <w:rFonts w:asciiTheme="minorHAnsi" w:hAnsiTheme="minorHAnsi"/>
          <w:sz w:val="22"/>
        </w:rPr>
        <w:t xml:space="preserve"> </w:t>
      </w:r>
    </w:p>
    <w:p w14:paraId="2DDF5DE9" w14:textId="6D2277AD" w:rsidR="00FB58D5" w:rsidRDefault="00FB58D5" w:rsidP="00F02A97">
      <w:pPr>
        <w:spacing w:line="276" w:lineRule="auto"/>
        <w:jc w:val="both"/>
        <w:rPr>
          <w:rFonts w:asciiTheme="minorHAnsi" w:hAnsiTheme="minorHAnsi"/>
          <w:sz w:val="22"/>
        </w:rPr>
      </w:pPr>
    </w:p>
    <w:p w14:paraId="0002E003" w14:textId="4DB05607" w:rsidR="00BF1DF5" w:rsidRDefault="00FB58D5" w:rsidP="00F02A97">
      <w:pPr>
        <w:spacing w:line="276" w:lineRule="auto"/>
        <w:jc w:val="both"/>
        <w:rPr>
          <w:rFonts w:asciiTheme="minorHAnsi" w:hAnsiTheme="minorHAnsi"/>
          <w:sz w:val="22"/>
        </w:rPr>
      </w:pPr>
      <w:r w:rsidRPr="00FB58D5">
        <w:rPr>
          <w:rFonts w:asciiTheme="minorHAnsi" w:hAnsiTheme="minorHAnsi"/>
          <w:sz w:val="22"/>
        </w:rPr>
        <w:t>MLA is calling for applications for MDC projects</w:t>
      </w:r>
      <w:r w:rsidR="007F7570">
        <w:rPr>
          <w:rFonts w:asciiTheme="minorHAnsi" w:hAnsiTheme="minorHAnsi"/>
          <w:sz w:val="22"/>
        </w:rPr>
        <w:t xml:space="preserve"> (matched funding)</w:t>
      </w:r>
      <w:r w:rsidRPr="00FB58D5">
        <w:rPr>
          <w:rFonts w:asciiTheme="minorHAnsi" w:hAnsiTheme="minorHAnsi"/>
          <w:sz w:val="22"/>
        </w:rPr>
        <w:t xml:space="preserve"> related to </w:t>
      </w:r>
      <w:r w:rsidR="007F7570">
        <w:rPr>
          <w:rFonts w:asciiTheme="minorHAnsi" w:hAnsiTheme="minorHAnsi"/>
          <w:sz w:val="22"/>
        </w:rPr>
        <w:t>evaluating the emissions performance of goat enterprises. This includes the collation of a greenhouse gas (GHG) inventory for representative goat ente</w:t>
      </w:r>
      <w:r w:rsidR="000F3DA3">
        <w:rPr>
          <w:rFonts w:asciiTheme="minorHAnsi" w:hAnsiTheme="minorHAnsi"/>
          <w:sz w:val="22"/>
        </w:rPr>
        <w:t>rprises and</w:t>
      </w:r>
      <w:r w:rsidR="007F7570">
        <w:rPr>
          <w:rFonts w:asciiTheme="minorHAnsi" w:hAnsiTheme="minorHAnsi"/>
          <w:sz w:val="22"/>
        </w:rPr>
        <w:t xml:space="preserve"> an evaluation of both net enterprise emissions and product emissions intensity (kg CO</w:t>
      </w:r>
      <w:r w:rsidR="007F7570">
        <w:rPr>
          <w:rFonts w:asciiTheme="minorHAnsi" w:hAnsiTheme="minorHAnsi"/>
          <w:sz w:val="22"/>
          <w:vertAlign w:val="subscript"/>
        </w:rPr>
        <w:t>2</w:t>
      </w:r>
      <w:r w:rsidR="007F7570">
        <w:rPr>
          <w:rFonts w:asciiTheme="minorHAnsi" w:hAnsiTheme="minorHAnsi"/>
          <w:sz w:val="22"/>
        </w:rPr>
        <w:t xml:space="preserve"> e-/kg product).  </w:t>
      </w:r>
      <w:r w:rsidR="00BF1DF5">
        <w:rPr>
          <w:rFonts w:asciiTheme="minorHAnsi" w:hAnsiTheme="minorHAnsi"/>
          <w:sz w:val="22"/>
        </w:rPr>
        <w:t xml:space="preserve"> </w:t>
      </w:r>
    </w:p>
    <w:p w14:paraId="0761D3A4" w14:textId="4B547D0E" w:rsidR="00567B31" w:rsidRDefault="00FB58D5" w:rsidP="00F02A97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p w14:paraId="034E6332" w14:textId="5BB8AD2E" w:rsidR="007F7570" w:rsidRDefault="007F7570" w:rsidP="00F02A97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Projects submissions should consider, at minimum, rangeland goat enterprises and more intensive </w:t>
      </w:r>
      <w:r w:rsidR="000F3DA3">
        <w:rPr>
          <w:rFonts w:asciiTheme="minorHAnsi" w:hAnsiTheme="minorHAnsi"/>
          <w:sz w:val="22"/>
        </w:rPr>
        <w:t>goat</w:t>
      </w:r>
      <w:r>
        <w:rPr>
          <w:rFonts w:asciiTheme="minorHAnsi" w:hAnsiTheme="minorHAnsi"/>
          <w:sz w:val="22"/>
        </w:rPr>
        <w:t xml:space="preserve">meat enterprises outside of the rangelands, other goat enterprise types can be included where sufficient inventory data exists. </w:t>
      </w:r>
      <w:r w:rsidR="00AB3C19">
        <w:rPr>
          <w:rFonts w:asciiTheme="minorHAnsi" w:hAnsiTheme="minorHAnsi"/>
          <w:sz w:val="22"/>
        </w:rPr>
        <w:t xml:space="preserve">Representative enterprises goatmeat enterprises can </w:t>
      </w:r>
      <w:r w:rsidR="00E26222">
        <w:rPr>
          <w:rFonts w:asciiTheme="minorHAnsi" w:hAnsiTheme="minorHAnsi"/>
          <w:sz w:val="22"/>
        </w:rPr>
        <w:t xml:space="preserve">based on </w:t>
      </w:r>
      <w:r w:rsidR="00AB3C19">
        <w:rPr>
          <w:rFonts w:asciiTheme="minorHAnsi" w:hAnsiTheme="minorHAnsi"/>
          <w:sz w:val="22"/>
        </w:rPr>
        <w:t xml:space="preserve">either modelled </w:t>
      </w:r>
      <w:r w:rsidR="00E26222">
        <w:rPr>
          <w:rFonts w:asciiTheme="minorHAnsi" w:hAnsiTheme="minorHAnsi"/>
          <w:sz w:val="22"/>
        </w:rPr>
        <w:t xml:space="preserve">enterprises </w:t>
      </w:r>
      <w:r w:rsidR="00AB3C19">
        <w:rPr>
          <w:rFonts w:asciiTheme="minorHAnsi" w:hAnsiTheme="minorHAnsi"/>
          <w:sz w:val="22"/>
        </w:rPr>
        <w:t xml:space="preserve">or case study farm data. </w:t>
      </w:r>
    </w:p>
    <w:p w14:paraId="39289491" w14:textId="6D4059A1" w:rsidR="00FB58D5" w:rsidRDefault="00FB58D5" w:rsidP="00F02A97">
      <w:pPr>
        <w:spacing w:line="276" w:lineRule="auto"/>
        <w:jc w:val="both"/>
        <w:rPr>
          <w:rFonts w:asciiTheme="minorHAnsi" w:hAnsiTheme="minorHAnsi"/>
          <w:sz w:val="22"/>
        </w:rPr>
      </w:pPr>
    </w:p>
    <w:p w14:paraId="04FC9D5D" w14:textId="77777777" w:rsidR="00BF1DF5" w:rsidRPr="00381071" w:rsidRDefault="00BF1DF5" w:rsidP="00BF1DF5">
      <w:pPr>
        <w:jc w:val="both"/>
        <w:rPr>
          <w:rFonts w:asciiTheme="minorHAnsi" w:hAnsiTheme="minorHAnsi"/>
          <w:b/>
          <w:sz w:val="22"/>
        </w:rPr>
      </w:pPr>
      <w:r w:rsidRPr="00381071">
        <w:rPr>
          <w:rFonts w:asciiTheme="minorHAnsi" w:hAnsiTheme="minorHAnsi"/>
          <w:b/>
          <w:sz w:val="22"/>
        </w:rPr>
        <w:t>Priority areas:</w:t>
      </w:r>
      <w:bookmarkStart w:id="0" w:name="_GoBack"/>
      <w:bookmarkEnd w:id="0"/>
    </w:p>
    <w:p w14:paraId="6A2DB51A" w14:textId="4A0D8FE7" w:rsidR="00BF1DF5" w:rsidRPr="00DB5FEF" w:rsidRDefault="00BF1DF5" w:rsidP="00BF1DF5">
      <w:pPr>
        <w:jc w:val="both"/>
        <w:rPr>
          <w:rFonts w:asciiTheme="minorHAnsi" w:hAnsiTheme="minorHAnsi"/>
          <w:sz w:val="22"/>
          <w:szCs w:val="22"/>
        </w:rPr>
      </w:pPr>
      <w:r w:rsidRPr="00DB5FEF">
        <w:rPr>
          <w:rFonts w:asciiTheme="minorHAnsi" w:hAnsiTheme="minorHAnsi"/>
          <w:sz w:val="22"/>
          <w:szCs w:val="22"/>
        </w:rPr>
        <w:t xml:space="preserve">Applicants should address the following priority areas. </w:t>
      </w:r>
    </w:p>
    <w:p w14:paraId="768988C0" w14:textId="77777777" w:rsidR="00BF1DF5" w:rsidRDefault="00BF1DF5" w:rsidP="00BF1DF5">
      <w:pPr>
        <w:jc w:val="both"/>
        <w:rPr>
          <w:rFonts w:asciiTheme="minorHAnsi" w:hAnsiTheme="minorHAnsi"/>
        </w:rPr>
      </w:pPr>
    </w:p>
    <w:tbl>
      <w:tblPr>
        <w:tblW w:w="91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150"/>
      </w:tblGrid>
      <w:tr w:rsidR="00BF1DF5" w:rsidRPr="007129FA" w14:paraId="2FF30BCF" w14:textId="77777777" w:rsidTr="00005881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14:paraId="15501395" w14:textId="77777777" w:rsidR="00BF1DF5" w:rsidRPr="007129FA" w:rsidRDefault="00BF1DF5" w:rsidP="00005881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7129FA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 xml:space="preserve">Category </w:t>
            </w:r>
          </w:p>
        </w:tc>
        <w:tc>
          <w:tcPr>
            <w:tcW w:w="7150" w:type="dxa"/>
            <w:shd w:val="clear" w:color="auto" w:fill="auto"/>
            <w:noWrap/>
            <w:hideMark/>
          </w:tcPr>
          <w:p w14:paraId="3C0BE8E9" w14:textId="77777777" w:rsidR="00BF1DF5" w:rsidRPr="007129FA" w:rsidRDefault="00BF1DF5" w:rsidP="00005881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7129FA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 xml:space="preserve">Priority </w:t>
            </w:r>
          </w:p>
        </w:tc>
      </w:tr>
      <w:tr w:rsidR="00BF1DF5" w:rsidRPr="007129FA" w14:paraId="4242B3A6" w14:textId="77777777" w:rsidTr="00AB3C19">
        <w:trPr>
          <w:trHeight w:val="2304"/>
        </w:trPr>
        <w:tc>
          <w:tcPr>
            <w:tcW w:w="1985" w:type="dxa"/>
            <w:vMerge w:val="restart"/>
            <w:shd w:val="clear" w:color="auto" w:fill="auto"/>
            <w:noWrap/>
            <w:hideMark/>
          </w:tcPr>
          <w:p w14:paraId="1A18E3E3" w14:textId="21F48918" w:rsidR="00BF1DF5" w:rsidRPr="000808EE" w:rsidRDefault="00AB3C19" w:rsidP="00005881">
            <w:pPr>
              <w:rPr>
                <w:rFonts w:ascii="Calibri" w:hAnsi="Calibri" w:cs="Calibri"/>
                <w:color w:val="000000"/>
                <w:sz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AU"/>
              </w:rPr>
              <w:t xml:space="preserve">Goat enterprise </w:t>
            </w:r>
            <w:r w:rsidR="008043DA">
              <w:rPr>
                <w:rFonts w:ascii="Calibri" w:hAnsi="Calibri" w:cs="Calibri"/>
                <w:color w:val="000000"/>
                <w:sz w:val="22"/>
                <w:lang w:eastAsia="en-AU"/>
              </w:rPr>
              <w:t>carbon accounting</w:t>
            </w:r>
          </w:p>
          <w:p w14:paraId="47EB2D38" w14:textId="77777777" w:rsidR="00BF1DF5" w:rsidRPr="000808EE" w:rsidRDefault="00BF1DF5" w:rsidP="00005881">
            <w:pPr>
              <w:rPr>
                <w:rFonts w:ascii="Calibri" w:hAnsi="Calibri" w:cs="Calibri"/>
                <w:color w:val="000000"/>
                <w:sz w:val="22"/>
                <w:lang w:eastAsia="en-AU"/>
              </w:rPr>
            </w:pPr>
          </w:p>
          <w:p w14:paraId="24328833" w14:textId="77777777" w:rsidR="00BF1DF5" w:rsidRPr="000808EE" w:rsidRDefault="00BF1DF5" w:rsidP="00005881">
            <w:pPr>
              <w:rPr>
                <w:rFonts w:ascii="Calibri" w:hAnsi="Calibri" w:cs="Calibri"/>
                <w:color w:val="000000"/>
                <w:sz w:val="22"/>
                <w:lang w:eastAsia="en-AU"/>
              </w:rPr>
            </w:pPr>
            <w:r w:rsidRPr="000808EE">
              <w:rPr>
                <w:rFonts w:ascii="Calibri" w:hAnsi="Calibri" w:cs="Calibri"/>
                <w:color w:val="000000"/>
                <w:sz w:val="22"/>
                <w:lang w:eastAsia="en-AU"/>
              </w:rPr>
              <w:t xml:space="preserve"> </w:t>
            </w:r>
          </w:p>
          <w:p w14:paraId="419FD19D" w14:textId="77777777" w:rsidR="00BF1DF5" w:rsidRPr="000808EE" w:rsidRDefault="00BF1DF5" w:rsidP="00005881">
            <w:pPr>
              <w:rPr>
                <w:rFonts w:ascii="Calibri" w:hAnsi="Calibri" w:cs="Calibri"/>
                <w:color w:val="000000"/>
                <w:sz w:val="22"/>
                <w:lang w:eastAsia="en-AU"/>
              </w:rPr>
            </w:pPr>
          </w:p>
        </w:tc>
        <w:tc>
          <w:tcPr>
            <w:tcW w:w="7150" w:type="dxa"/>
            <w:shd w:val="clear" w:color="auto" w:fill="auto"/>
          </w:tcPr>
          <w:p w14:paraId="5A9AB327" w14:textId="6A91471B" w:rsidR="00AB3C19" w:rsidRDefault="00AB3C19" w:rsidP="00AB3C19">
            <w:pPr>
              <w:rPr>
                <w:rFonts w:asciiTheme="minorHAnsi" w:hAnsiTheme="minorHAnsi" w:cstheme="minorHAnsi"/>
                <w:sz w:val="22"/>
                <w:lang w:eastAsia="en-AU"/>
              </w:rPr>
            </w:pPr>
            <w:r>
              <w:rPr>
                <w:rFonts w:asciiTheme="minorHAnsi" w:hAnsiTheme="minorHAnsi" w:cstheme="minorHAnsi"/>
                <w:sz w:val="22"/>
                <w:lang w:eastAsia="en-AU"/>
              </w:rPr>
              <w:t xml:space="preserve">The following components are </w:t>
            </w:r>
            <w:r w:rsidRPr="00E26222">
              <w:rPr>
                <w:rFonts w:asciiTheme="minorHAnsi" w:hAnsiTheme="minorHAnsi" w:cstheme="minorHAnsi"/>
                <w:sz w:val="22"/>
                <w:u w:val="single"/>
                <w:lang w:eastAsia="en-AU"/>
              </w:rPr>
              <w:t>core requirements</w:t>
            </w:r>
            <w:r>
              <w:rPr>
                <w:rFonts w:asciiTheme="minorHAnsi" w:hAnsiTheme="minorHAnsi" w:cstheme="minorHAnsi"/>
                <w:sz w:val="22"/>
                <w:lang w:eastAsia="en-AU"/>
              </w:rPr>
              <w:t xml:space="preserve"> of applications to this TOR: </w:t>
            </w:r>
          </w:p>
          <w:p w14:paraId="6261C780" w14:textId="77777777" w:rsidR="00AB3C19" w:rsidRPr="00AB3C19" w:rsidRDefault="00AB3C19" w:rsidP="00AB3C1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  <w:p w14:paraId="11D58B9B" w14:textId="66881303" w:rsidR="00AB3C19" w:rsidRPr="00AB3C19" w:rsidRDefault="00AB3C19" w:rsidP="00AB3C1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AB3C19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Collation of an </w:t>
            </w:r>
            <w:r w:rsidRPr="00E26222"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  <w:t>inventory list of emissions sources</w:t>
            </w:r>
            <w:r w:rsidRPr="00AB3C19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 </w:t>
            </w:r>
            <w:r w:rsidRPr="000F3DA3"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  <w:t>and sinks</w:t>
            </w:r>
            <w:r w:rsidRPr="00AB3C19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 for goat enterprises </w:t>
            </w:r>
            <w:r w:rsidR="008043DA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(on-farm) </w:t>
            </w:r>
          </w:p>
          <w:p w14:paraId="4B2EDDA9" w14:textId="77777777" w:rsidR="00AB3C19" w:rsidRPr="00AB3C19" w:rsidRDefault="00AB3C19" w:rsidP="00AB3C19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  <w:p w14:paraId="24A753B3" w14:textId="43B67C7E" w:rsidR="00BF1DF5" w:rsidRPr="00AB3C19" w:rsidRDefault="00AB3C19" w:rsidP="00AB3C19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sz w:val="22"/>
                <w:lang w:eastAsia="en-AU"/>
              </w:rPr>
            </w:pPr>
            <w:r w:rsidRPr="00AB3C19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An </w:t>
            </w:r>
            <w:r w:rsidRPr="00E26222"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  <w:t>evaluation of the emissions intensity</w:t>
            </w:r>
            <w:r w:rsidRPr="00AB3C19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 </w:t>
            </w:r>
            <w:r w:rsidRPr="00AB3C19">
              <w:rPr>
                <w:rFonts w:asciiTheme="minorHAnsi" w:hAnsiTheme="minorHAnsi" w:cstheme="minorHAnsi"/>
                <w:sz w:val="22"/>
                <w:szCs w:val="22"/>
              </w:rPr>
              <w:t>(kg CO</w:t>
            </w:r>
            <w:r w:rsidRPr="00AB3C1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AB3C19">
              <w:rPr>
                <w:rFonts w:asciiTheme="minorHAnsi" w:hAnsiTheme="minorHAnsi" w:cstheme="minorHAnsi"/>
                <w:sz w:val="22"/>
                <w:szCs w:val="22"/>
              </w:rPr>
              <w:t xml:space="preserve"> e- / kg product)</w:t>
            </w:r>
            <w:r>
              <w:rPr>
                <w:rFonts w:asciiTheme="minorHAnsi" w:hAnsiTheme="minorHAnsi"/>
                <w:sz w:val="22"/>
              </w:rPr>
              <w:t xml:space="preserve"> of goat meat produced in Australian goat enterprises</w:t>
            </w:r>
            <w:r w:rsidR="008043DA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BF1DF5" w:rsidRPr="007129FA" w14:paraId="34B7D846" w14:textId="77777777" w:rsidTr="00005881">
        <w:trPr>
          <w:trHeight w:val="696"/>
        </w:trPr>
        <w:tc>
          <w:tcPr>
            <w:tcW w:w="1985" w:type="dxa"/>
            <w:vMerge/>
            <w:shd w:val="clear" w:color="auto" w:fill="auto"/>
            <w:noWrap/>
          </w:tcPr>
          <w:p w14:paraId="13F2B4EF" w14:textId="77777777" w:rsidR="00BF1DF5" w:rsidRPr="000808EE" w:rsidRDefault="00BF1DF5" w:rsidP="00005881">
            <w:pPr>
              <w:rPr>
                <w:rFonts w:ascii="Calibri" w:hAnsi="Calibri" w:cs="Calibri"/>
                <w:color w:val="000000"/>
                <w:sz w:val="22"/>
                <w:lang w:eastAsia="en-AU"/>
              </w:rPr>
            </w:pPr>
          </w:p>
        </w:tc>
        <w:tc>
          <w:tcPr>
            <w:tcW w:w="7150" w:type="dxa"/>
            <w:shd w:val="clear" w:color="auto" w:fill="auto"/>
          </w:tcPr>
          <w:p w14:paraId="5B94EDA2" w14:textId="77777777" w:rsidR="00AB3C19" w:rsidRDefault="00AB3C19" w:rsidP="00005881">
            <w:pPr>
              <w:rPr>
                <w:rFonts w:ascii="Calibri" w:hAnsi="Calibri" w:cs="Calibri"/>
                <w:color w:val="000000"/>
                <w:sz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AU"/>
              </w:rPr>
              <w:t xml:space="preserve">The following components are </w:t>
            </w:r>
            <w:r w:rsidRPr="00E26222">
              <w:rPr>
                <w:rFonts w:ascii="Calibri" w:hAnsi="Calibri" w:cs="Calibri"/>
                <w:color w:val="000000"/>
                <w:sz w:val="22"/>
                <w:u w:val="single"/>
                <w:lang w:eastAsia="en-AU"/>
              </w:rPr>
              <w:t>desirable components</w:t>
            </w:r>
            <w:r>
              <w:rPr>
                <w:rFonts w:ascii="Calibri" w:hAnsi="Calibri" w:cs="Calibri"/>
                <w:color w:val="000000"/>
                <w:sz w:val="22"/>
                <w:lang w:eastAsia="en-AU"/>
              </w:rPr>
              <w:t xml:space="preserve"> of applications to this TOR: </w:t>
            </w:r>
          </w:p>
          <w:p w14:paraId="29DAB200" w14:textId="77777777" w:rsidR="00AB3C19" w:rsidRDefault="00AB3C19" w:rsidP="00005881">
            <w:pPr>
              <w:rPr>
                <w:rFonts w:ascii="Calibri" w:hAnsi="Calibri" w:cs="Calibri"/>
                <w:color w:val="000000"/>
                <w:sz w:val="22"/>
                <w:lang w:eastAsia="en-AU"/>
              </w:rPr>
            </w:pPr>
          </w:p>
          <w:p w14:paraId="6E63A00F" w14:textId="2539EB7C" w:rsidR="00AB3C19" w:rsidRDefault="00AB3C19" w:rsidP="00AB3C19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sz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AU"/>
              </w:rPr>
              <w:t xml:space="preserve">Complete an </w:t>
            </w:r>
            <w:r w:rsidRPr="00E26222">
              <w:rPr>
                <w:rFonts w:ascii="Calibri" w:hAnsi="Calibri" w:cs="Calibri"/>
                <w:b/>
                <w:color w:val="000000"/>
                <w:sz w:val="22"/>
                <w:lang w:eastAsia="en-AU"/>
              </w:rPr>
              <w:t>evaluation and costing of a series of emissions reduction pathways</w:t>
            </w:r>
            <w:r>
              <w:rPr>
                <w:rFonts w:ascii="Calibri" w:hAnsi="Calibri" w:cs="Calibri"/>
                <w:color w:val="000000"/>
                <w:sz w:val="22"/>
                <w:lang w:eastAsia="en-AU"/>
              </w:rPr>
              <w:t xml:space="preserve"> for goatmeat enterprises. This should include an evaluation of the implications of pathways for net emissions as well as emissions intensity. </w:t>
            </w:r>
          </w:p>
          <w:p w14:paraId="299F31E7" w14:textId="77777777" w:rsidR="00AB3C19" w:rsidRDefault="00AB3C19" w:rsidP="00AB3C19">
            <w:pPr>
              <w:pStyle w:val="ListParagraph"/>
              <w:rPr>
                <w:rFonts w:ascii="Calibri" w:hAnsi="Calibri" w:cs="Calibri"/>
                <w:color w:val="000000"/>
                <w:sz w:val="22"/>
                <w:lang w:eastAsia="en-AU"/>
              </w:rPr>
            </w:pPr>
          </w:p>
          <w:p w14:paraId="2F7E51D1" w14:textId="7931954B" w:rsidR="00AB3C19" w:rsidRDefault="00AB3C19" w:rsidP="00AB3C19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sz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AU"/>
              </w:rPr>
              <w:t>Conduct</w:t>
            </w:r>
            <w:r w:rsidR="00A66684">
              <w:rPr>
                <w:rFonts w:ascii="Calibri" w:hAnsi="Calibri" w:cs="Calibri"/>
                <w:color w:val="000000"/>
                <w:sz w:val="22"/>
                <w:lang w:eastAsia="en-AU"/>
              </w:rPr>
              <w:t xml:space="preserve"> an adoption program</w:t>
            </w:r>
            <w:r>
              <w:rPr>
                <w:rFonts w:ascii="Calibri" w:hAnsi="Calibri" w:cs="Calibri"/>
                <w:color w:val="000000"/>
                <w:sz w:val="22"/>
                <w:lang w:eastAsia="en-AU"/>
              </w:rPr>
              <w:t xml:space="preserve"> with goat producers to </w:t>
            </w:r>
            <w:r w:rsidR="008043DA" w:rsidRPr="00E26222">
              <w:rPr>
                <w:rFonts w:ascii="Calibri" w:hAnsi="Calibri" w:cs="Calibri"/>
                <w:b/>
                <w:color w:val="000000"/>
                <w:sz w:val="22"/>
                <w:lang w:eastAsia="en-AU"/>
              </w:rPr>
              <w:t>increase their knowledge</w:t>
            </w:r>
            <w:r w:rsidR="008043DA">
              <w:rPr>
                <w:rFonts w:ascii="Calibri" w:hAnsi="Calibri" w:cs="Calibri"/>
                <w:color w:val="000000"/>
                <w:sz w:val="22"/>
                <w:lang w:eastAsia="en-AU"/>
              </w:rPr>
              <w:t xml:space="preserve"> of goat</w:t>
            </w:r>
            <w:r w:rsidR="00E26222">
              <w:rPr>
                <w:rFonts w:ascii="Calibri" w:hAnsi="Calibri" w:cs="Calibri"/>
                <w:color w:val="000000"/>
                <w:sz w:val="22"/>
                <w:lang w:eastAsia="en-AU"/>
              </w:rPr>
              <w:t>meat</w:t>
            </w:r>
            <w:r w:rsidR="008043DA">
              <w:rPr>
                <w:rFonts w:ascii="Calibri" w:hAnsi="Calibri" w:cs="Calibri"/>
                <w:color w:val="000000"/>
                <w:sz w:val="22"/>
                <w:lang w:eastAsia="en-AU"/>
              </w:rPr>
              <w:t xml:space="preserve"> enterprise emission sources and sinks</w:t>
            </w:r>
            <w:r w:rsidR="00C47CDE">
              <w:rPr>
                <w:rFonts w:ascii="Calibri" w:hAnsi="Calibri" w:cs="Calibri"/>
                <w:color w:val="000000"/>
                <w:sz w:val="22"/>
                <w:lang w:eastAsia="en-AU"/>
              </w:rPr>
              <w:t xml:space="preserve"> and equip them with the skills to </w:t>
            </w:r>
            <w:r w:rsidR="00417CA8">
              <w:rPr>
                <w:rFonts w:ascii="Calibri" w:hAnsi="Calibri" w:cs="Calibri"/>
                <w:color w:val="000000"/>
                <w:sz w:val="22"/>
                <w:lang w:eastAsia="en-AU"/>
              </w:rPr>
              <w:t xml:space="preserve">implement emissions reduction practices. </w:t>
            </w:r>
            <w:r w:rsidR="008043DA">
              <w:rPr>
                <w:rFonts w:ascii="Calibri" w:hAnsi="Calibri" w:cs="Calibri"/>
                <w:color w:val="000000"/>
                <w:sz w:val="22"/>
                <w:lang w:eastAsia="en-AU"/>
              </w:rPr>
              <w:t xml:space="preserve"> </w:t>
            </w:r>
          </w:p>
          <w:p w14:paraId="54CC17BF" w14:textId="55FD6895" w:rsidR="00BF1DF5" w:rsidRPr="00AB3C19" w:rsidRDefault="00BF1DF5" w:rsidP="00AB3C19">
            <w:pPr>
              <w:rPr>
                <w:rFonts w:ascii="Calibri" w:hAnsi="Calibri" w:cs="Calibri"/>
                <w:color w:val="000000"/>
                <w:sz w:val="22"/>
                <w:lang w:eastAsia="en-AU"/>
              </w:rPr>
            </w:pPr>
          </w:p>
        </w:tc>
      </w:tr>
    </w:tbl>
    <w:p w14:paraId="3508EA00" w14:textId="3C039812" w:rsidR="000F3DA3" w:rsidRDefault="000F3DA3" w:rsidP="00F02A97">
      <w:pPr>
        <w:spacing w:line="276" w:lineRule="auto"/>
        <w:jc w:val="both"/>
        <w:rPr>
          <w:rFonts w:asciiTheme="minorHAnsi" w:hAnsiTheme="minorHAnsi"/>
          <w:sz w:val="22"/>
        </w:rPr>
      </w:pPr>
    </w:p>
    <w:p w14:paraId="70EDBB89" w14:textId="77777777" w:rsidR="000F3DA3" w:rsidRDefault="000F3DA3" w:rsidP="00F02A97">
      <w:pPr>
        <w:spacing w:line="276" w:lineRule="auto"/>
        <w:jc w:val="both"/>
        <w:rPr>
          <w:rFonts w:asciiTheme="minorHAnsi" w:hAnsiTheme="minorHAnsi"/>
          <w:sz w:val="22"/>
        </w:rPr>
      </w:pPr>
    </w:p>
    <w:p w14:paraId="6F6C0368" w14:textId="35943A79" w:rsidR="008043DA" w:rsidRDefault="00DB09B2" w:rsidP="00F02A97">
      <w:pPr>
        <w:spacing w:line="276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lastRenderedPageBreak/>
        <w:t>Technical s</w:t>
      </w:r>
      <w:r w:rsidR="008043DA">
        <w:rPr>
          <w:rFonts w:asciiTheme="minorHAnsi" w:hAnsiTheme="minorHAnsi"/>
          <w:b/>
          <w:sz w:val="22"/>
        </w:rPr>
        <w:t xml:space="preserve">pecifications </w:t>
      </w:r>
    </w:p>
    <w:p w14:paraId="70F37012" w14:textId="44154F3A" w:rsidR="00257C5D" w:rsidRDefault="00257C5D" w:rsidP="008043DA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sz w:val="22"/>
        </w:rPr>
      </w:pPr>
      <w:r w:rsidRPr="00257C5D">
        <w:rPr>
          <w:rFonts w:asciiTheme="minorHAnsi" w:hAnsiTheme="minorHAnsi"/>
          <w:sz w:val="22"/>
        </w:rPr>
        <w:t>This project will not conduct</w:t>
      </w:r>
      <w:r>
        <w:rPr>
          <w:rFonts w:asciiTheme="minorHAnsi" w:hAnsiTheme="minorHAnsi"/>
          <w:sz w:val="22"/>
        </w:rPr>
        <w:t xml:space="preserve"> full</w:t>
      </w:r>
      <w:r w:rsidRPr="00257C5D">
        <w:rPr>
          <w:rFonts w:asciiTheme="minorHAnsi" w:hAnsiTheme="minorHAnsi"/>
          <w:sz w:val="22"/>
        </w:rPr>
        <w:t xml:space="preserve"> life-cycle analyses</w:t>
      </w:r>
      <w:r>
        <w:rPr>
          <w:rFonts w:asciiTheme="minorHAnsi" w:hAnsiTheme="minorHAnsi"/>
          <w:sz w:val="22"/>
        </w:rPr>
        <w:t xml:space="preserve"> and will focus on the operational and organisational boundaries of the farming enterprise. </w:t>
      </w:r>
    </w:p>
    <w:p w14:paraId="2C107381" w14:textId="48A15980" w:rsidR="008043DA" w:rsidRDefault="008043DA" w:rsidP="008043DA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sz w:val="22"/>
        </w:rPr>
      </w:pPr>
      <w:r w:rsidRPr="008043DA">
        <w:rPr>
          <w:rFonts w:asciiTheme="minorHAnsi" w:hAnsiTheme="minorHAnsi"/>
          <w:sz w:val="22"/>
        </w:rPr>
        <w:t>Carbon accounting methodology consistent with the National Greenhouse Gas Inventory</w:t>
      </w:r>
      <w:r>
        <w:rPr>
          <w:rFonts w:asciiTheme="minorHAnsi" w:hAnsiTheme="minorHAnsi"/>
          <w:sz w:val="22"/>
        </w:rPr>
        <w:t xml:space="preserve"> (NGGI) should be applied. </w:t>
      </w:r>
    </w:p>
    <w:p w14:paraId="273F55D0" w14:textId="0D0A126E" w:rsidR="00C32D72" w:rsidRDefault="00C32D72" w:rsidP="008043DA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Greenhouse gases to be included are carbon dioxide, methane and nitrous oxide. </w:t>
      </w:r>
    </w:p>
    <w:p w14:paraId="1E5E181B" w14:textId="1138336A" w:rsidR="008043DA" w:rsidRDefault="00F54DF6" w:rsidP="008043DA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Provision should be made for the inventory to shows emissions determined using the </w:t>
      </w:r>
      <w:r w:rsidR="008043DA">
        <w:rPr>
          <w:rFonts w:asciiTheme="minorHAnsi" w:hAnsiTheme="minorHAnsi"/>
          <w:sz w:val="22"/>
        </w:rPr>
        <w:t>Global Warming Potential</w:t>
      </w:r>
      <w:r w:rsidR="009B1981">
        <w:rPr>
          <w:rFonts w:asciiTheme="minorHAnsi" w:hAnsiTheme="minorHAnsi"/>
          <w:sz w:val="22"/>
        </w:rPr>
        <w:t xml:space="preserve"> </w:t>
      </w:r>
      <w:r w:rsidR="008043DA">
        <w:rPr>
          <w:rFonts w:asciiTheme="minorHAnsi" w:hAnsiTheme="minorHAnsi"/>
          <w:sz w:val="22"/>
        </w:rPr>
        <w:t>(GWP</w:t>
      </w:r>
      <w:r w:rsidR="008043DA" w:rsidRPr="00AC6A8B">
        <w:rPr>
          <w:rFonts w:asciiTheme="minorHAnsi" w:hAnsiTheme="minorHAnsi"/>
          <w:sz w:val="22"/>
          <w:vertAlign w:val="subscript"/>
        </w:rPr>
        <w:t>100</w:t>
      </w:r>
      <w:r w:rsidR="008043DA">
        <w:rPr>
          <w:rFonts w:asciiTheme="minorHAnsi" w:hAnsiTheme="minorHAnsi"/>
          <w:sz w:val="22"/>
        </w:rPr>
        <w:t>)</w:t>
      </w:r>
      <w:r w:rsidR="00DB5FEF">
        <w:rPr>
          <w:rFonts w:asciiTheme="minorHAnsi" w:hAnsiTheme="minorHAnsi"/>
          <w:sz w:val="22"/>
        </w:rPr>
        <w:t xml:space="preserve"> metric.</w:t>
      </w:r>
      <w:r w:rsidR="008043DA">
        <w:rPr>
          <w:rFonts w:asciiTheme="minorHAnsi" w:hAnsiTheme="minorHAnsi"/>
          <w:sz w:val="22"/>
        </w:rPr>
        <w:t xml:space="preserve"> </w:t>
      </w:r>
    </w:p>
    <w:p w14:paraId="223BF6F6" w14:textId="2357EB0F" w:rsidR="00B6594C" w:rsidRDefault="00B6594C" w:rsidP="00B6594C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sz w:val="22"/>
        </w:rPr>
      </w:pPr>
      <w:r w:rsidRPr="00B6594C">
        <w:rPr>
          <w:rFonts w:asciiTheme="minorHAnsi" w:hAnsiTheme="minorHAnsi"/>
          <w:sz w:val="22"/>
        </w:rPr>
        <w:t xml:space="preserve">Where possible, the emissions mitigation </w:t>
      </w:r>
      <w:r>
        <w:rPr>
          <w:rFonts w:asciiTheme="minorHAnsi" w:hAnsiTheme="minorHAnsi"/>
          <w:sz w:val="22"/>
        </w:rPr>
        <w:t xml:space="preserve">pathways evaluated will align with </w:t>
      </w:r>
      <w:r w:rsidRPr="00B6594C">
        <w:rPr>
          <w:rFonts w:asciiTheme="minorHAnsi" w:hAnsiTheme="minorHAnsi"/>
          <w:sz w:val="22"/>
        </w:rPr>
        <w:t>Emissions Reduction Fund (ERF) protocols</w:t>
      </w:r>
      <w:r w:rsidR="00DB09B2">
        <w:rPr>
          <w:rFonts w:asciiTheme="minorHAnsi" w:hAnsiTheme="minorHAnsi"/>
          <w:sz w:val="22"/>
        </w:rPr>
        <w:t xml:space="preserve">. If emerging pathways are also evaluated this should rely on the findings from published peer reviewed journal articles on these mitigation options. </w:t>
      </w:r>
    </w:p>
    <w:p w14:paraId="1B10C0A6" w14:textId="77777777" w:rsidR="008043DA" w:rsidRPr="008043DA" w:rsidRDefault="008043DA" w:rsidP="008043DA">
      <w:pPr>
        <w:spacing w:line="276" w:lineRule="auto"/>
        <w:jc w:val="both"/>
        <w:rPr>
          <w:rFonts w:asciiTheme="minorHAnsi" w:hAnsiTheme="minorHAnsi"/>
          <w:sz w:val="22"/>
        </w:rPr>
      </w:pPr>
    </w:p>
    <w:p w14:paraId="232B3B51" w14:textId="7BA6536F" w:rsidR="00FB58D5" w:rsidRDefault="000F1779" w:rsidP="00F02A97">
      <w:pPr>
        <w:spacing w:line="276" w:lineRule="auto"/>
        <w:jc w:val="both"/>
        <w:rPr>
          <w:rFonts w:asciiTheme="minorHAnsi" w:hAnsiTheme="minorHAnsi"/>
          <w:sz w:val="22"/>
        </w:rPr>
      </w:pPr>
      <w:r w:rsidRPr="00567B31">
        <w:rPr>
          <w:rFonts w:asciiTheme="minorHAnsi" w:hAnsiTheme="minorHAnsi"/>
          <w:b/>
          <w:sz w:val="22"/>
          <w:u w:val="single"/>
        </w:rPr>
        <w:t xml:space="preserve">Applications close on </w:t>
      </w:r>
      <w:r w:rsidR="00AC6A8B">
        <w:rPr>
          <w:rFonts w:asciiTheme="minorHAnsi" w:hAnsiTheme="minorHAnsi"/>
          <w:b/>
          <w:sz w:val="22"/>
          <w:u w:val="single"/>
        </w:rPr>
        <w:t>28</w:t>
      </w:r>
      <w:r w:rsidR="00AC6A8B" w:rsidRPr="00AC6A8B">
        <w:rPr>
          <w:rFonts w:asciiTheme="minorHAnsi" w:hAnsiTheme="minorHAnsi"/>
          <w:b/>
          <w:sz w:val="22"/>
          <w:u w:val="single"/>
          <w:vertAlign w:val="superscript"/>
        </w:rPr>
        <w:t>th</w:t>
      </w:r>
      <w:r w:rsidR="00AC6A8B">
        <w:rPr>
          <w:rFonts w:asciiTheme="minorHAnsi" w:hAnsiTheme="minorHAnsi"/>
          <w:b/>
          <w:sz w:val="22"/>
          <w:u w:val="single"/>
        </w:rPr>
        <w:t xml:space="preserve"> February 2022</w:t>
      </w:r>
      <w:r>
        <w:rPr>
          <w:rFonts w:asciiTheme="minorHAnsi" w:hAnsiTheme="minorHAnsi"/>
          <w:sz w:val="22"/>
        </w:rPr>
        <w:t xml:space="preserve"> and applicants are encouraged to contact the relevant MLA </w:t>
      </w:r>
      <w:r w:rsidRPr="00BF1DF5">
        <w:rPr>
          <w:rFonts w:asciiTheme="minorHAnsi" w:hAnsiTheme="minorHAnsi"/>
          <w:sz w:val="22"/>
        </w:rPr>
        <w:t xml:space="preserve">Managers </w:t>
      </w:r>
      <w:r w:rsidR="00BF1DF5" w:rsidRPr="00BF1DF5">
        <w:rPr>
          <w:rFonts w:asciiTheme="minorHAnsi" w:hAnsiTheme="minorHAnsi"/>
          <w:sz w:val="22"/>
        </w:rPr>
        <w:t>(see details at the foot of the document)</w:t>
      </w:r>
      <w:r w:rsidR="00A064BD" w:rsidRPr="00BF1DF5">
        <w:rPr>
          <w:rFonts w:asciiTheme="minorHAnsi" w:hAnsiTheme="minorHAnsi"/>
          <w:sz w:val="22"/>
        </w:rPr>
        <w:t xml:space="preserve"> </w:t>
      </w:r>
      <w:r w:rsidRPr="00BF1DF5">
        <w:rPr>
          <w:rFonts w:asciiTheme="minorHAnsi" w:hAnsiTheme="minorHAnsi"/>
          <w:sz w:val="22"/>
        </w:rPr>
        <w:t xml:space="preserve">prior to submitting applications. </w:t>
      </w:r>
    </w:p>
    <w:p w14:paraId="6BE2FC0F" w14:textId="77777777" w:rsidR="00941711" w:rsidRDefault="00941711" w:rsidP="00F02A97">
      <w:pPr>
        <w:spacing w:line="276" w:lineRule="auto"/>
        <w:jc w:val="both"/>
        <w:rPr>
          <w:rFonts w:asciiTheme="minorHAnsi" w:hAnsiTheme="minorHAnsi"/>
          <w:sz w:val="22"/>
        </w:rPr>
      </w:pPr>
    </w:p>
    <w:p w14:paraId="3539D9AE" w14:textId="7B3F1944" w:rsidR="00684904" w:rsidRPr="00684904" w:rsidRDefault="00684904" w:rsidP="00684904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4904">
        <w:rPr>
          <w:rFonts w:asciiTheme="minorHAnsi" w:hAnsiTheme="minorHAnsi" w:cstheme="minorHAnsi"/>
          <w:b/>
          <w:sz w:val="22"/>
          <w:szCs w:val="22"/>
        </w:rPr>
        <w:t>Who can apply?</w:t>
      </w:r>
    </w:p>
    <w:p w14:paraId="43961846" w14:textId="3579A535" w:rsidR="000F1779" w:rsidRDefault="000F1779" w:rsidP="0068490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terms of reference is open for applications from a range of potential partners but applicants which engage commercial goat </w:t>
      </w:r>
      <w:r w:rsidRPr="00BF1DF5">
        <w:rPr>
          <w:rFonts w:asciiTheme="minorHAnsi" w:hAnsiTheme="minorHAnsi" w:cstheme="minorHAnsi"/>
          <w:sz w:val="22"/>
          <w:szCs w:val="22"/>
        </w:rPr>
        <w:t>producer</w:t>
      </w:r>
      <w:r w:rsidR="00E35BB8" w:rsidRPr="00BF1DF5">
        <w:rPr>
          <w:rFonts w:asciiTheme="minorHAnsi" w:hAnsiTheme="minorHAnsi" w:cstheme="minorHAnsi"/>
          <w:sz w:val="22"/>
          <w:szCs w:val="22"/>
        </w:rPr>
        <w:t>s</w:t>
      </w:r>
      <w:r w:rsidRPr="00BF1DF5">
        <w:rPr>
          <w:rFonts w:asciiTheme="minorHAnsi" w:hAnsiTheme="minorHAnsi" w:cstheme="minorHAnsi"/>
          <w:sz w:val="22"/>
          <w:szCs w:val="22"/>
        </w:rPr>
        <w:t xml:space="preserve"> </w:t>
      </w:r>
      <w:r w:rsidR="007B3CD6">
        <w:rPr>
          <w:rFonts w:asciiTheme="minorHAnsi" w:hAnsiTheme="minorHAnsi" w:cstheme="minorHAnsi"/>
          <w:sz w:val="22"/>
          <w:szCs w:val="22"/>
        </w:rPr>
        <w:t>will be favourably</w:t>
      </w:r>
      <w:r>
        <w:rPr>
          <w:rFonts w:asciiTheme="minorHAnsi" w:hAnsiTheme="minorHAnsi" w:cstheme="minorHAnsi"/>
          <w:sz w:val="22"/>
          <w:szCs w:val="22"/>
        </w:rPr>
        <w:t xml:space="preserve"> assessed. </w:t>
      </w:r>
    </w:p>
    <w:p w14:paraId="7EAE2B4C" w14:textId="77777777" w:rsidR="000F1779" w:rsidRDefault="000F1779" w:rsidP="0068490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4D3CF9" w14:textId="77777777" w:rsidR="00E949F6" w:rsidRDefault="00684904" w:rsidP="0068490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4904">
        <w:rPr>
          <w:rFonts w:asciiTheme="minorHAnsi" w:hAnsiTheme="minorHAnsi" w:cstheme="minorHAnsi"/>
          <w:sz w:val="22"/>
          <w:szCs w:val="22"/>
        </w:rPr>
        <w:t xml:space="preserve">All MLA contracts will be with a company or other legal entity excluding individuals/sole traders. For </w:t>
      </w:r>
      <w:r w:rsidR="000F1779">
        <w:rPr>
          <w:rFonts w:asciiTheme="minorHAnsi" w:hAnsiTheme="minorHAnsi" w:cstheme="minorHAnsi"/>
          <w:sz w:val="22"/>
          <w:szCs w:val="22"/>
        </w:rPr>
        <w:t>u</w:t>
      </w:r>
      <w:r w:rsidRPr="00684904">
        <w:rPr>
          <w:rFonts w:asciiTheme="minorHAnsi" w:hAnsiTheme="minorHAnsi" w:cstheme="minorHAnsi"/>
          <w:sz w:val="22"/>
          <w:szCs w:val="22"/>
        </w:rPr>
        <w:t xml:space="preserve">nincorporated producer groups, arrangements should be made for contracting through an affiliated company. </w:t>
      </w:r>
    </w:p>
    <w:p w14:paraId="255B14D6" w14:textId="77777777" w:rsidR="00E949F6" w:rsidRDefault="00E949F6" w:rsidP="0068490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3B0C98" w14:textId="1328F566" w:rsidR="00684904" w:rsidRDefault="00684904" w:rsidP="0068490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4904">
        <w:rPr>
          <w:rFonts w:asciiTheme="minorHAnsi" w:hAnsiTheme="minorHAnsi" w:cstheme="minorHAnsi"/>
          <w:sz w:val="22"/>
          <w:szCs w:val="22"/>
        </w:rPr>
        <w:t>Where the intended contracted party is a Trustee (on behalf of a trust), MLA will require copies of ID for all Trustees along with a copy of the Trust Deed. The tenderer must provide details of current insurance policies held by it and each proposed subcontractor and supplier.</w:t>
      </w:r>
    </w:p>
    <w:p w14:paraId="015D23EE" w14:textId="07D57341" w:rsidR="000F1779" w:rsidRDefault="000F1779" w:rsidP="0068490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B331A6" w14:textId="5A9B4F40" w:rsidR="000F1779" w:rsidRPr="00684904" w:rsidRDefault="000F1779" w:rsidP="0068490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See MDC project application master instructions</w:t>
      </w:r>
      <w:r w:rsidR="00BF1DF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for further details on how to apply. </w:t>
      </w:r>
    </w:p>
    <w:p w14:paraId="5761368B" w14:textId="46943694" w:rsidR="00E949F6" w:rsidRDefault="00E949F6" w:rsidP="0068490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8931E0" w14:textId="2BAD8A82" w:rsidR="00970765" w:rsidRPr="00970765" w:rsidRDefault="00970765" w:rsidP="0097076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0765">
        <w:rPr>
          <w:rFonts w:asciiTheme="minorHAnsi" w:hAnsiTheme="minorHAnsi" w:cstheme="minorHAnsi"/>
          <w:b/>
          <w:sz w:val="22"/>
          <w:szCs w:val="22"/>
        </w:rPr>
        <w:t xml:space="preserve">Selection Criteria &amp; Review process </w:t>
      </w:r>
    </w:p>
    <w:p w14:paraId="4FAD65B8" w14:textId="734D50A8" w:rsidR="00201405" w:rsidRDefault="00970765" w:rsidP="00970765">
      <w:pPr>
        <w:pStyle w:val="ListParagraph"/>
        <w:spacing w:after="12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70765">
        <w:rPr>
          <w:rFonts w:asciiTheme="minorHAnsi" w:hAnsiTheme="minorHAnsi" w:cstheme="minorHAnsi"/>
          <w:sz w:val="22"/>
          <w:szCs w:val="22"/>
        </w:rPr>
        <w:t>Selection of preliminary applications and full applications will be based on the following criteria</w:t>
      </w:r>
      <w:r w:rsidR="0020140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81C325E" w14:textId="77777777" w:rsidR="00BF1DF5" w:rsidRDefault="00BF1DF5" w:rsidP="00970765">
      <w:pPr>
        <w:pStyle w:val="ListParagraph"/>
        <w:spacing w:after="12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5C5F35F" w14:textId="33C2ED11" w:rsidR="00FB0980" w:rsidRDefault="002B4CE9" w:rsidP="000012DE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1DF5">
        <w:rPr>
          <w:rFonts w:asciiTheme="minorHAnsi" w:hAnsiTheme="minorHAnsi" w:cstheme="minorHAnsi"/>
          <w:sz w:val="22"/>
          <w:szCs w:val="22"/>
        </w:rPr>
        <w:t>Potential to deliver</w:t>
      </w:r>
      <w:r w:rsidR="00FB0980">
        <w:rPr>
          <w:rFonts w:asciiTheme="minorHAnsi" w:hAnsiTheme="minorHAnsi" w:cstheme="minorHAnsi"/>
          <w:sz w:val="22"/>
          <w:szCs w:val="22"/>
        </w:rPr>
        <w:t xml:space="preserve"> a comprehensive carbon account for representative goat enterprises. </w:t>
      </w:r>
    </w:p>
    <w:p w14:paraId="580D72BA" w14:textId="3F197BE4" w:rsidR="00FB0980" w:rsidRDefault="00FB0980" w:rsidP="000012DE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Opportunity for producer engagement in the design and outcomes of the project </w:t>
      </w:r>
    </w:p>
    <w:p w14:paraId="4FB2B3F7" w14:textId="204F557E" w:rsidR="00FB0980" w:rsidRDefault="00FB0980" w:rsidP="000012DE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Alignment with the terms of reference. </w:t>
      </w:r>
    </w:p>
    <w:p w14:paraId="0680A0A5" w14:textId="106485A6" w:rsidR="00970765" w:rsidRPr="00970765" w:rsidRDefault="00201405" w:rsidP="000012DE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Team capability, capacity and resources  </w:t>
      </w:r>
      <w:r w:rsidR="00970765" w:rsidRPr="0097076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9F8D4F" w14:textId="376137CD" w:rsidR="00970765" w:rsidRPr="00970765" w:rsidRDefault="00970765" w:rsidP="000012DE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765">
        <w:rPr>
          <w:rFonts w:asciiTheme="minorHAnsi" w:hAnsiTheme="minorHAnsi" w:cstheme="minorHAnsi"/>
          <w:sz w:val="22"/>
          <w:szCs w:val="22"/>
        </w:rPr>
        <w:t>A clear and measureable objective(s)</w:t>
      </w:r>
    </w:p>
    <w:p w14:paraId="746CFCEF" w14:textId="77777777" w:rsidR="00970765" w:rsidRPr="00970765" w:rsidRDefault="00970765" w:rsidP="000012DE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0765">
        <w:rPr>
          <w:rFonts w:asciiTheme="minorHAnsi" w:hAnsiTheme="minorHAnsi" w:cstheme="minorHAnsi"/>
          <w:sz w:val="22"/>
          <w:szCs w:val="22"/>
        </w:rPr>
        <w:t>Value for money</w:t>
      </w:r>
    </w:p>
    <w:p w14:paraId="2E709F8F" w14:textId="77777777" w:rsidR="00201405" w:rsidRDefault="00201405" w:rsidP="00970765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A4F14B" w14:textId="464DB6F5" w:rsidR="00970765" w:rsidRPr="00970765" w:rsidRDefault="00970765" w:rsidP="0097076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012DE">
        <w:rPr>
          <w:rFonts w:asciiTheme="minorHAnsi" w:hAnsiTheme="minorHAnsi" w:cstheme="minorHAnsi"/>
          <w:b/>
          <w:sz w:val="22"/>
          <w:szCs w:val="22"/>
        </w:rPr>
        <w:t>For further information</w:t>
      </w:r>
      <w:r w:rsidRPr="00970765">
        <w:rPr>
          <w:rFonts w:asciiTheme="minorHAnsi" w:hAnsiTheme="minorHAnsi" w:cstheme="minorHAnsi"/>
          <w:sz w:val="22"/>
          <w:szCs w:val="22"/>
        </w:rPr>
        <w:t>:</w:t>
      </w:r>
    </w:p>
    <w:p w14:paraId="589935D5" w14:textId="4D383226" w:rsidR="00BF1E77" w:rsidRPr="00DB5FEF" w:rsidRDefault="00970765" w:rsidP="00DB5FEF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Joe Gebbels, MLA Program Manager, Sheep &amp; Goat Productivity Research &amp; Development</w:t>
      </w:r>
      <w:r w:rsidR="000012DE">
        <w:rPr>
          <w:rFonts w:asciiTheme="minorHAnsi" w:hAnsiTheme="minorHAnsi" w:cstheme="minorHAnsi"/>
          <w:sz w:val="22"/>
          <w:szCs w:val="22"/>
        </w:rPr>
        <w:t xml:space="preserve">, Phone: 0407 002 928, email: </w:t>
      </w:r>
      <w:hyperlink r:id="rId11" w:history="1">
        <w:r w:rsidR="000012DE" w:rsidRPr="00A71696">
          <w:rPr>
            <w:rStyle w:val="Hyperlink"/>
            <w:rFonts w:asciiTheme="minorHAnsi" w:hAnsiTheme="minorHAnsi" w:cstheme="minorHAnsi"/>
            <w:sz w:val="22"/>
            <w:szCs w:val="22"/>
          </w:rPr>
          <w:t>jgebbels@mla.com.au</w:t>
        </w:r>
      </w:hyperlink>
      <w:r w:rsidR="000012DE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BF1E77" w:rsidRPr="00DB5FEF" w:rsidSect="003E20C4"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20" w:footer="1021" w:gutter="0"/>
      <w:paperSrc w:first="15" w:other="15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F71B9" w16cex:dateUtc="2021-11-04T22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2212DD" w16cid:durableId="252F71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0ED49" w14:textId="77777777" w:rsidR="00D32918" w:rsidRDefault="00D32918">
      <w:r>
        <w:separator/>
      </w:r>
    </w:p>
  </w:endnote>
  <w:endnote w:type="continuationSeparator" w:id="0">
    <w:p w14:paraId="4BE690BF" w14:textId="77777777" w:rsidR="00D32918" w:rsidRDefault="00D32918">
      <w:r>
        <w:continuationSeparator/>
      </w:r>
    </w:p>
  </w:endnote>
  <w:endnote w:type="continuationNotice" w:id="1">
    <w:p w14:paraId="647E84B1" w14:textId="77777777" w:rsidR="00D32918" w:rsidRDefault="00D329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935D6" w14:textId="5EADC82D" w:rsidR="002320CB" w:rsidRPr="00176B95" w:rsidRDefault="00176B95" w:rsidP="00176B95">
    <w:pPr>
      <w:pStyle w:val="Footer"/>
      <w:jc w:val="right"/>
    </w:pPr>
    <w:r w:rsidRPr="00176B95">
      <w:rPr>
        <w:rFonts w:asciiTheme="minorHAnsi" w:hAnsiTheme="minorHAnsi"/>
        <w:b/>
        <w:sz w:val="20"/>
      </w:rPr>
      <w:t>Goat Genetic Improvement Strategies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935D8" w14:textId="13FA5AA3" w:rsidR="0017381A" w:rsidRPr="00176B95" w:rsidRDefault="00176B95" w:rsidP="00176B95">
    <w:pPr>
      <w:pStyle w:val="Footer"/>
      <w:jc w:val="right"/>
    </w:pPr>
    <w:r w:rsidRPr="00176B95">
      <w:rPr>
        <w:rFonts w:asciiTheme="minorHAnsi" w:hAnsiTheme="minorHAnsi"/>
        <w:b/>
        <w:sz w:val="20"/>
      </w:rPr>
      <w:t>Goat Genetic Improvement Strategies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EF4F1" w14:textId="77777777" w:rsidR="00D32918" w:rsidRDefault="00D32918">
      <w:r>
        <w:separator/>
      </w:r>
    </w:p>
  </w:footnote>
  <w:footnote w:type="continuationSeparator" w:id="0">
    <w:p w14:paraId="68EAB11E" w14:textId="77777777" w:rsidR="00D32918" w:rsidRDefault="00D32918">
      <w:r>
        <w:continuationSeparator/>
      </w:r>
    </w:p>
  </w:footnote>
  <w:footnote w:type="continuationNotice" w:id="1">
    <w:p w14:paraId="391322D7" w14:textId="77777777" w:rsidR="00D32918" w:rsidRDefault="00D329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935D7" w14:textId="20F6DC5B" w:rsidR="0093374B" w:rsidRDefault="00AF1201" w:rsidP="0093374B">
    <w:pPr>
      <w:pStyle w:val="Header"/>
      <w:jc w:val="right"/>
    </w:pPr>
    <w:r w:rsidRPr="00AF1201">
      <w:rPr>
        <w:noProof/>
        <w:lang w:val="en-GB" w:eastAsia="en-GB"/>
      </w:rPr>
      <w:drawing>
        <wp:inline distT="0" distB="0" distL="0" distR="0" wp14:anchorId="4B52B22E" wp14:editId="66AA87B4">
          <wp:extent cx="1827828" cy="527538"/>
          <wp:effectExtent l="0" t="0" r="1270" b="6350"/>
          <wp:docPr id="2" name="Picture 2" descr="C:\Users\jgebbels\OneDrive - Meat &amp; Livestock Australia Limited\Documents\Templates\MDC Logo 2016 – Col-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gebbels\OneDrive - Meat &amp; Livestock Australia Limited\Documents\Templates\MDC Logo 2016 – Col-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690" cy="537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D1E"/>
    <w:multiLevelType w:val="hybridMultilevel"/>
    <w:tmpl w:val="DDF23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202DC"/>
    <w:multiLevelType w:val="hybridMultilevel"/>
    <w:tmpl w:val="B0146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0196B"/>
    <w:multiLevelType w:val="hybridMultilevel"/>
    <w:tmpl w:val="3A8692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C2266D"/>
    <w:multiLevelType w:val="hybridMultilevel"/>
    <w:tmpl w:val="CEFC430A"/>
    <w:lvl w:ilvl="0" w:tplc="2AD6A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173F3"/>
    <w:multiLevelType w:val="hybridMultilevel"/>
    <w:tmpl w:val="242C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7549"/>
    <w:multiLevelType w:val="hybridMultilevel"/>
    <w:tmpl w:val="9D8CA2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A4AC0"/>
    <w:multiLevelType w:val="hybridMultilevel"/>
    <w:tmpl w:val="F7C02AE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43D14"/>
    <w:multiLevelType w:val="hybridMultilevel"/>
    <w:tmpl w:val="B5C25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B29DE"/>
    <w:multiLevelType w:val="hybridMultilevel"/>
    <w:tmpl w:val="08505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552ED"/>
    <w:multiLevelType w:val="hybridMultilevel"/>
    <w:tmpl w:val="FE0256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40681D"/>
    <w:multiLevelType w:val="hybridMultilevel"/>
    <w:tmpl w:val="D89C7BC6"/>
    <w:lvl w:ilvl="0" w:tplc="EAE299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26474"/>
    <w:multiLevelType w:val="hybridMultilevel"/>
    <w:tmpl w:val="F1EED536"/>
    <w:lvl w:ilvl="0" w:tplc="1DB86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63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F23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EA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768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083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C0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62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23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D2857C4"/>
    <w:multiLevelType w:val="hybridMultilevel"/>
    <w:tmpl w:val="6DE45BB2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655396"/>
    <w:multiLevelType w:val="hybridMultilevel"/>
    <w:tmpl w:val="1714C44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B082E"/>
    <w:multiLevelType w:val="hybridMultilevel"/>
    <w:tmpl w:val="0E1EE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11258"/>
    <w:multiLevelType w:val="hybridMultilevel"/>
    <w:tmpl w:val="DA465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A70F5"/>
    <w:multiLevelType w:val="hybridMultilevel"/>
    <w:tmpl w:val="BBC048D0"/>
    <w:lvl w:ilvl="0" w:tplc="A1A254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E32E6"/>
    <w:multiLevelType w:val="hybridMultilevel"/>
    <w:tmpl w:val="A1CA3930"/>
    <w:lvl w:ilvl="0" w:tplc="53348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43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43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6E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70B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80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ED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D41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A8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BEF42D3"/>
    <w:multiLevelType w:val="hybridMultilevel"/>
    <w:tmpl w:val="1714C44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B4F4B"/>
    <w:multiLevelType w:val="hybridMultilevel"/>
    <w:tmpl w:val="42F06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71370"/>
    <w:multiLevelType w:val="multilevel"/>
    <w:tmpl w:val="AF109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6B432F95"/>
    <w:multiLevelType w:val="hybridMultilevel"/>
    <w:tmpl w:val="B1A6C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15F94"/>
    <w:multiLevelType w:val="hybridMultilevel"/>
    <w:tmpl w:val="036C8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4160B"/>
    <w:multiLevelType w:val="multilevel"/>
    <w:tmpl w:val="AF109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7DA20BBA"/>
    <w:multiLevelType w:val="hybridMultilevel"/>
    <w:tmpl w:val="E446E8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pStyle w:val="Level2Legal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20"/>
  </w:num>
  <w:num w:numId="4">
    <w:abstractNumId w:val="1"/>
  </w:num>
  <w:num w:numId="5">
    <w:abstractNumId w:val="11"/>
  </w:num>
  <w:num w:numId="6">
    <w:abstractNumId w:val="17"/>
  </w:num>
  <w:num w:numId="7">
    <w:abstractNumId w:val="2"/>
  </w:num>
  <w:num w:numId="8">
    <w:abstractNumId w:val="0"/>
  </w:num>
  <w:num w:numId="9">
    <w:abstractNumId w:val="13"/>
  </w:num>
  <w:num w:numId="10">
    <w:abstractNumId w:val="18"/>
  </w:num>
  <w:num w:numId="11">
    <w:abstractNumId w:val="24"/>
  </w:num>
  <w:num w:numId="12">
    <w:abstractNumId w:val="3"/>
  </w:num>
  <w:num w:numId="13">
    <w:abstractNumId w:val="12"/>
  </w:num>
  <w:num w:numId="14">
    <w:abstractNumId w:val="14"/>
  </w:num>
  <w:num w:numId="15">
    <w:abstractNumId w:val="22"/>
  </w:num>
  <w:num w:numId="16">
    <w:abstractNumId w:val="6"/>
  </w:num>
  <w:num w:numId="17">
    <w:abstractNumId w:val="5"/>
  </w:num>
  <w:num w:numId="18">
    <w:abstractNumId w:val="21"/>
  </w:num>
  <w:num w:numId="19">
    <w:abstractNumId w:val="4"/>
  </w:num>
  <w:num w:numId="20">
    <w:abstractNumId w:val="15"/>
  </w:num>
  <w:num w:numId="21">
    <w:abstractNumId w:val="9"/>
  </w:num>
  <w:num w:numId="22">
    <w:abstractNumId w:val="19"/>
  </w:num>
  <w:num w:numId="23">
    <w:abstractNumId w:val="16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16"/>
    <w:rsid w:val="000012DE"/>
    <w:rsid w:val="00010D0C"/>
    <w:rsid w:val="00063D05"/>
    <w:rsid w:val="000808EE"/>
    <w:rsid w:val="000D4643"/>
    <w:rsid w:val="000F1779"/>
    <w:rsid w:val="000F3DA3"/>
    <w:rsid w:val="00110C5C"/>
    <w:rsid w:val="00171E37"/>
    <w:rsid w:val="00176B95"/>
    <w:rsid w:val="00184EF3"/>
    <w:rsid w:val="00193F8F"/>
    <w:rsid w:val="001F5B09"/>
    <w:rsid w:val="00201405"/>
    <w:rsid w:val="002104E3"/>
    <w:rsid w:val="00211B02"/>
    <w:rsid w:val="00257C5D"/>
    <w:rsid w:val="002A1B60"/>
    <w:rsid w:val="002A2720"/>
    <w:rsid w:val="002B4CE9"/>
    <w:rsid w:val="002C03EE"/>
    <w:rsid w:val="002E48C9"/>
    <w:rsid w:val="00353E61"/>
    <w:rsid w:val="00361117"/>
    <w:rsid w:val="0036138D"/>
    <w:rsid w:val="00366ABD"/>
    <w:rsid w:val="00381071"/>
    <w:rsid w:val="003815E7"/>
    <w:rsid w:val="00385684"/>
    <w:rsid w:val="003D55A5"/>
    <w:rsid w:val="00417CA8"/>
    <w:rsid w:val="00450ACB"/>
    <w:rsid w:val="00451B1C"/>
    <w:rsid w:val="00463F5E"/>
    <w:rsid w:val="00472870"/>
    <w:rsid w:val="004D411D"/>
    <w:rsid w:val="00567B31"/>
    <w:rsid w:val="00577B3F"/>
    <w:rsid w:val="00585264"/>
    <w:rsid w:val="005B5314"/>
    <w:rsid w:val="005D6BB2"/>
    <w:rsid w:val="005E67F8"/>
    <w:rsid w:val="005F4AAC"/>
    <w:rsid w:val="00621C4E"/>
    <w:rsid w:val="0063771F"/>
    <w:rsid w:val="00640237"/>
    <w:rsid w:val="00684904"/>
    <w:rsid w:val="006913B6"/>
    <w:rsid w:val="0070030A"/>
    <w:rsid w:val="00785FF2"/>
    <w:rsid w:val="007B3CD6"/>
    <w:rsid w:val="007C3B5E"/>
    <w:rsid w:val="007F7570"/>
    <w:rsid w:val="008043DA"/>
    <w:rsid w:val="00825C72"/>
    <w:rsid w:val="00826156"/>
    <w:rsid w:val="008458E4"/>
    <w:rsid w:val="00846FE8"/>
    <w:rsid w:val="008829C9"/>
    <w:rsid w:val="00893916"/>
    <w:rsid w:val="008977E7"/>
    <w:rsid w:val="008F6A31"/>
    <w:rsid w:val="009304BB"/>
    <w:rsid w:val="00941711"/>
    <w:rsid w:val="00947DF8"/>
    <w:rsid w:val="00970765"/>
    <w:rsid w:val="00990F4C"/>
    <w:rsid w:val="009B1981"/>
    <w:rsid w:val="009D44B6"/>
    <w:rsid w:val="009E345E"/>
    <w:rsid w:val="009E40A3"/>
    <w:rsid w:val="00A064BD"/>
    <w:rsid w:val="00A216C2"/>
    <w:rsid w:val="00A25E46"/>
    <w:rsid w:val="00A66684"/>
    <w:rsid w:val="00A96A28"/>
    <w:rsid w:val="00AB3C19"/>
    <w:rsid w:val="00AC6A8B"/>
    <w:rsid w:val="00AD6294"/>
    <w:rsid w:val="00AE42C9"/>
    <w:rsid w:val="00AF1201"/>
    <w:rsid w:val="00AF5CC1"/>
    <w:rsid w:val="00B12F01"/>
    <w:rsid w:val="00B175D0"/>
    <w:rsid w:val="00B44A16"/>
    <w:rsid w:val="00B6594C"/>
    <w:rsid w:val="00B67CB7"/>
    <w:rsid w:val="00BB6BCB"/>
    <w:rsid w:val="00BF1DF5"/>
    <w:rsid w:val="00C02E59"/>
    <w:rsid w:val="00C061AE"/>
    <w:rsid w:val="00C25BE6"/>
    <w:rsid w:val="00C32D72"/>
    <w:rsid w:val="00C33CE3"/>
    <w:rsid w:val="00C47CDE"/>
    <w:rsid w:val="00C81BB8"/>
    <w:rsid w:val="00CA60BC"/>
    <w:rsid w:val="00CB6C77"/>
    <w:rsid w:val="00CB73B0"/>
    <w:rsid w:val="00CF1054"/>
    <w:rsid w:val="00D32918"/>
    <w:rsid w:val="00D73DCF"/>
    <w:rsid w:val="00DA1F46"/>
    <w:rsid w:val="00DB09B2"/>
    <w:rsid w:val="00DB3766"/>
    <w:rsid w:val="00DB5FEF"/>
    <w:rsid w:val="00DC1CC7"/>
    <w:rsid w:val="00DE24D2"/>
    <w:rsid w:val="00DF63A1"/>
    <w:rsid w:val="00E26222"/>
    <w:rsid w:val="00E35BB8"/>
    <w:rsid w:val="00E3621D"/>
    <w:rsid w:val="00E5590F"/>
    <w:rsid w:val="00E62103"/>
    <w:rsid w:val="00E949F6"/>
    <w:rsid w:val="00EC31F4"/>
    <w:rsid w:val="00EF4831"/>
    <w:rsid w:val="00F02A97"/>
    <w:rsid w:val="00F12EEB"/>
    <w:rsid w:val="00F253B6"/>
    <w:rsid w:val="00F31EE4"/>
    <w:rsid w:val="00F3349F"/>
    <w:rsid w:val="00F47512"/>
    <w:rsid w:val="00F54DF6"/>
    <w:rsid w:val="00F656DB"/>
    <w:rsid w:val="00F77FAD"/>
    <w:rsid w:val="00F82E71"/>
    <w:rsid w:val="00FB0980"/>
    <w:rsid w:val="00FB58D5"/>
    <w:rsid w:val="00FE1D64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93581"/>
  <w15:chartTrackingRefBased/>
  <w15:docId w15:val="{269C4877-411F-407E-BCB1-CE6D75D6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A1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aliases w:val="Heading MLA"/>
    <w:basedOn w:val="Normal"/>
    <w:next w:val="Normal"/>
    <w:link w:val="Heading1Char"/>
    <w:uiPriority w:val="9"/>
    <w:qFormat/>
    <w:rsid w:val="005E67F8"/>
    <w:pPr>
      <w:keepNext/>
      <w:keepLines/>
      <w:spacing w:before="240"/>
      <w:outlineLvl w:val="0"/>
    </w:pPr>
    <w:rPr>
      <w:rFonts w:ascii="Calibri" w:eastAsiaTheme="majorEastAsia" w:hAnsi="Calibri" w:cstheme="majorBidi"/>
      <w:color w:val="00754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D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4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A16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B44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4A16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aliases w:val="Bullet Level 1,Bullet List"/>
    <w:basedOn w:val="Normal"/>
    <w:link w:val="ListParagraphChar"/>
    <w:uiPriority w:val="34"/>
    <w:qFormat/>
    <w:rsid w:val="00B44A16"/>
    <w:pPr>
      <w:ind w:left="720"/>
      <w:contextualSpacing/>
    </w:pPr>
  </w:style>
  <w:style w:type="character" w:customStyle="1" w:styleId="ListParagraphChar">
    <w:name w:val="List Paragraph Char"/>
    <w:aliases w:val="Bullet Level 1 Char,Bullet List Char"/>
    <w:basedOn w:val="DefaultParagraphFont"/>
    <w:link w:val="ListParagraph"/>
    <w:uiPriority w:val="34"/>
    <w:rsid w:val="00B44A16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06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1A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1A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1AE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1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AE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aliases w:val="Heading MLA Char"/>
    <w:basedOn w:val="DefaultParagraphFont"/>
    <w:link w:val="Heading1"/>
    <w:uiPriority w:val="9"/>
    <w:rsid w:val="005E67F8"/>
    <w:rPr>
      <w:rFonts w:ascii="Calibri" w:eastAsiaTheme="majorEastAsia" w:hAnsi="Calibri" w:cstheme="majorBidi"/>
      <w:color w:val="00754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3D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nhideWhenUsed/>
    <w:rsid w:val="006849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904"/>
    <w:rPr>
      <w:color w:val="954F72" w:themeColor="followedHyperlink"/>
      <w:u w:val="single"/>
    </w:rPr>
  </w:style>
  <w:style w:type="paragraph" w:customStyle="1" w:styleId="Level2Legal">
    <w:name w:val="Level 2 (Legal)"/>
    <w:basedOn w:val="Normal"/>
    <w:rsid w:val="00970765"/>
    <w:pPr>
      <w:keepNext/>
      <w:numPr>
        <w:ilvl w:val="2"/>
        <w:numId w:val="11"/>
      </w:numPr>
      <w:tabs>
        <w:tab w:val="left" w:pos="1701"/>
        <w:tab w:val="left" w:pos="2409"/>
      </w:tabs>
      <w:spacing w:before="120" w:after="240"/>
      <w:jc w:val="both"/>
      <w:outlineLvl w:val="1"/>
    </w:pPr>
    <w:rPr>
      <w:rFonts w:eastAsia="Times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4684">
          <w:marLeft w:val="90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570">
          <w:marLeft w:val="90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711">
          <w:marLeft w:val="90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896">
          <w:marLeft w:val="90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1956">
          <w:marLeft w:val="90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928">
          <w:marLeft w:val="90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407">
          <w:marLeft w:val="90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3732">
          <w:marLeft w:val="90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6906">
          <w:marLeft w:val="90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890">
          <w:marLeft w:val="90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0748">
          <w:marLeft w:val="90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592">
          <w:marLeft w:val="90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791">
          <w:marLeft w:val="90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7902">
          <w:marLeft w:val="90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gebbels@mla.com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812f1821-9b08-4c39-99da-29d577233d6f" xsi:nil="true"/>
    <Original_x0020_Created xmlns="4b62e893-22f0-4291-b835-e3dda2a89aab" xsi:nil="true"/>
    <Sent_x0020_On xmlns="4b62e893-22f0-4291-b835-e3dda2a89aab" xsi:nil="true"/>
    <Original_x0020_Author xmlns="4b62e893-22f0-4291-b835-e3dda2a89aab" xsi:nil="true"/>
    <Attach_x0020_Count xmlns="4b62e893-22f0-4291-b835-e3dda2a89aab" xsi:nil="true"/>
    <BCC xmlns="4b62e893-22f0-4291-b835-e3dda2a89aab" xsi:nil="true"/>
    <Sensitivity xmlns="4b62e893-22f0-4291-b835-e3dda2a89aab" xsi:nil="true"/>
    <IconOverlay xmlns="http://schemas.microsoft.com/sharepoint/v4" xsi:nil="true"/>
    <To xmlns="4b62e893-22f0-4291-b835-e3dda2a89aab" xsi:nil="true"/>
    <Conversation_x0020_Topic xmlns="4b62e893-22f0-4291-b835-e3dda2a89aab" xsi:nil="true"/>
    <Original_x0020_Modified xmlns="4b62e893-22f0-4291-b835-e3dda2a89aab" xsi:nil="true"/>
    <CC xmlns="4b62e893-22f0-4291-b835-e3dda2a89aab" xsi:nil="true"/>
    <Importance xmlns="4b62e893-22f0-4291-b835-e3dda2a89aab" xsi:nil="true"/>
    <_dlc_DocIdPersistId xmlns="406d9aec-898d-46cb-bf31-c4360018fedc" xsi:nil="true"/>
    <Original_x0020_Producer xmlns="4b62e893-22f0-4291-b835-e3dda2a89aab" xsi:nil="true"/>
    <Notes xmlns="812f1821-9b08-4c39-99da-29d577233d6f" xsi:nil="true"/>
    <Message_x0020_ID xmlns="4b62e893-22f0-4291-b835-e3dda2a89aab" xsi:nil="true"/>
    <Received_x0020_Time xmlns="4b62e893-22f0-4291-b835-e3dda2a89aab" xsi:nil="true"/>
    <_dlc_DocIdUrl xmlns="406d9aec-898d-46cb-bf31-c4360018fedc">
      <Url>https://mlaus.sharepoint.com/sites/CRM/_layouts/15/DocIdRedir.aspx?ID=PCFZEUR3HMRA-582714330-440316</Url>
      <Description>PCFZEUR3HMRA-582714330-440316</Description>
    </_dlc_DocIdUrl>
    <_dlc_DocId xmlns="406d9aec-898d-46cb-bf31-c4360018fedc">PCFZEUR3HMRA-582714330-440316</_dlc_DocId>
    <From1 xmlns="4b62e893-22f0-4291-b835-e3dda2a89a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DBBAAFF8F234786F3FE35C2C55285" ma:contentTypeVersion="36" ma:contentTypeDescription="Create a new document." ma:contentTypeScope="" ma:versionID="ebb749481de400aca7c5e8a30ca55093">
  <xsd:schema xmlns:xsd="http://www.w3.org/2001/XMLSchema" xmlns:xs="http://www.w3.org/2001/XMLSchema" xmlns:p="http://schemas.microsoft.com/office/2006/metadata/properties" xmlns:ns1="http://schemas.microsoft.com/sharepoint/v3" xmlns:ns2="812f1821-9b08-4c39-99da-29d577233d6f" xmlns:ns3="4b62e893-22f0-4291-b835-e3dda2a89aab" xmlns:ns4="406d9aec-898d-46cb-bf31-c4360018fedc" xmlns:ns5="http://schemas.microsoft.com/sharepoint/v4" targetNamespace="http://schemas.microsoft.com/office/2006/metadata/properties" ma:root="true" ma:fieldsID="3358bb78f06136d48ec315565a49d7bc" ns1:_="" ns2:_="" ns3:_="" ns4:_="" ns5:_="">
    <xsd:import namespace="http://schemas.microsoft.com/sharepoint/v3"/>
    <xsd:import namespace="812f1821-9b08-4c39-99da-29d577233d6f"/>
    <xsd:import namespace="4b62e893-22f0-4291-b835-e3dda2a89aab"/>
    <xsd:import namespace="406d9aec-898d-46cb-bf31-c4360018fed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Notes" minOccurs="0"/>
                <xsd:element ref="ns3:Original_x0020_Created" minOccurs="0"/>
                <xsd:element ref="ns3:Original_x0020_Modified" minOccurs="0"/>
                <xsd:element ref="ns3:Attach_x0020_Count" minOccurs="0"/>
                <xsd:element ref="ns3:Original_x0020_Author" minOccurs="0"/>
                <xsd:element ref="ns3:Importance" minOccurs="0"/>
                <xsd:element ref="ns3:Message_x0020_ID" minOccurs="0"/>
                <xsd:element ref="ns3:BCC" minOccurs="0"/>
                <xsd:element ref="ns3:CC" minOccurs="0"/>
                <xsd:element ref="ns3:Original_x0020_Producer" minOccurs="0"/>
                <xsd:element ref="ns3:Received_x0020_Time" minOccurs="0"/>
                <xsd:element ref="ns3:Sensitivity" minOccurs="0"/>
                <xsd:element ref="ns3:Sent_x0020_On" minOccurs="0"/>
                <xsd:element ref="ns3:To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3:Conversation_x0020_Topic" minOccurs="0"/>
                <xsd:element ref="ns3:From1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37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f1821-9b08-4c39-99da-29d577233d6f" elementFormDefault="qualified">
    <xsd:import namespace="http://schemas.microsoft.com/office/2006/documentManagement/types"/>
    <xsd:import namespace="http://schemas.microsoft.com/office/infopath/2007/PartnerControls"/>
    <xsd:element name="Description0" ma:index="1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Notes" ma:index="2" nillable="true" ma:displayName="BSO notes" ma:format="Dropdown" ma:internalName="Notes" ma:readOnly="false">
      <xsd:simpleType>
        <xsd:restriction base="dms:Note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8" nillable="true" ma:displayName="Tags" ma:hidden="true" ma:internalName="MediaServiceAutoTags" ma:readOnly="true">
      <xsd:simpleType>
        <xsd:restriction base="dms:Text"/>
      </xsd:simpleType>
    </xsd:element>
    <xsd:element name="MediaServiceOCR" ma:index="39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2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4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2e893-22f0-4291-b835-e3dda2a89aab" elementFormDefault="qualified">
    <xsd:import namespace="http://schemas.microsoft.com/office/2006/documentManagement/types"/>
    <xsd:import namespace="http://schemas.microsoft.com/office/infopath/2007/PartnerControls"/>
    <xsd:element name="Original_x0020_Created" ma:index="3" nillable="true" ma:displayName="Original Created" ma:format="DateTime" ma:hidden="true" ma:internalName="Original_x0020_Created" ma:readOnly="false">
      <xsd:simpleType>
        <xsd:restriction base="dms:DateTime"/>
      </xsd:simpleType>
    </xsd:element>
    <xsd:element name="Original_x0020_Modified" ma:index="4" nillable="true" ma:displayName="Original Modified" ma:format="DateTime" ma:hidden="true" ma:internalName="Original_x0020_Modified" ma:readOnly="false">
      <xsd:simpleType>
        <xsd:restriction base="dms:DateTime"/>
      </xsd:simpleType>
    </xsd:element>
    <xsd:element name="Attach_x0020_Count" ma:index="5" nillable="true" ma:displayName="Attach Count" ma:hidden="true" ma:internalName="Attach_x0020_Count" ma:readOnly="false">
      <xsd:simpleType>
        <xsd:restriction base="dms:Text">
          <xsd:maxLength value="255"/>
        </xsd:restriction>
      </xsd:simpleType>
    </xsd:element>
    <xsd:element name="Original_x0020_Author" ma:index="6" nillable="true" ma:displayName="Original Author" ma:hidden="true" ma:internalName="Original_x0020_Author" ma:readOnly="false">
      <xsd:simpleType>
        <xsd:restriction base="dms:Text">
          <xsd:maxLength value="255"/>
        </xsd:restriction>
      </xsd:simpleType>
    </xsd:element>
    <xsd:element name="Importance" ma:index="7" nillable="true" ma:displayName="Importance" ma:hidden="true" ma:internalName="Importance" ma:readOnly="false">
      <xsd:simpleType>
        <xsd:restriction base="dms:Text">
          <xsd:maxLength value="255"/>
        </xsd:restriction>
      </xsd:simpleType>
    </xsd:element>
    <xsd:element name="Message_x0020_ID" ma:index="8" nillable="true" ma:displayName="Message ID" ma:hidden="true" ma:internalName="Message_x0020_ID" ma:readOnly="false">
      <xsd:simpleType>
        <xsd:restriction base="dms:Text">
          <xsd:maxLength value="255"/>
        </xsd:restriction>
      </xsd:simpleType>
    </xsd:element>
    <xsd:element name="BCC" ma:index="10" nillable="true" ma:displayName="BCC" ma:hidden="true" ma:internalName="BCC" ma:readOnly="false">
      <xsd:simpleType>
        <xsd:restriction base="dms:Text">
          <xsd:maxLength value="255"/>
        </xsd:restriction>
      </xsd:simpleType>
    </xsd:element>
    <xsd:element name="CC" ma:index="11" nillable="true" ma:displayName="CC" ma:hidden="true" ma:internalName="CC" ma:readOnly="false">
      <xsd:simpleType>
        <xsd:restriction base="dms:Text">
          <xsd:maxLength value="255"/>
        </xsd:restriction>
      </xsd:simpleType>
    </xsd:element>
    <xsd:element name="Original_x0020_Producer" ma:index="12" nillable="true" ma:displayName="Original Producer" ma:hidden="true" ma:internalName="Original_x0020_Producer" ma:readOnly="false">
      <xsd:simpleType>
        <xsd:restriction base="dms:Text">
          <xsd:maxLength value="255"/>
        </xsd:restriction>
      </xsd:simpleType>
    </xsd:element>
    <xsd:element name="Received_x0020_Time" ma:index="13" nillable="true" ma:displayName="Received Time" ma:format="DateTime" ma:hidden="true" ma:internalName="Received_x0020_Time" ma:readOnly="false">
      <xsd:simpleType>
        <xsd:restriction base="dms:DateTime"/>
      </xsd:simpleType>
    </xsd:element>
    <xsd:element name="Sensitivity" ma:index="14" nillable="true" ma:displayName="Sensitivity" ma:hidden="true" ma:internalName="Sensitivity" ma:readOnly="false">
      <xsd:simpleType>
        <xsd:restriction base="dms:Text">
          <xsd:maxLength value="255"/>
        </xsd:restriction>
      </xsd:simpleType>
    </xsd:element>
    <xsd:element name="Sent_x0020_On" ma:index="15" nillable="true" ma:displayName="Sent On" ma:format="DateTime" ma:hidden="true" ma:internalName="Sent_x0020_On" ma:readOnly="false">
      <xsd:simpleType>
        <xsd:restriction base="dms:DateTime"/>
      </xsd:simpleType>
    </xsd:element>
    <xsd:element name="To" ma:index="16" nillable="true" ma:displayName="To" ma:hidden="true" ma:internalName="To" ma:readOnly="false">
      <xsd:simpleType>
        <xsd:restriction base="dms:Text">
          <xsd:maxLength value="255"/>
        </xsd:restriction>
      </xsd:simpleType>
    </xsd:element>
    <xsd:element name="Conversation_x0020_Topic" ma:index="33" nillable="true" ma:displayName="Conversation Topic" ma:hidden="true" ma:internalName="Conversation_x0020_Topic" ma:readOnly="false">
      <xsd:simpleType>
        <xsd:restriction base="dms:Text">
          <xsd:maxLength value="255"/>
        </xsd:restriction>
      </xsd:simpleType>
    </xsd:element>
    <xsd:element name="From1" ma:index="34" nillable="true" ma:displayName="From" ma:hidden="true" ma:internalName="From1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d9aec-898d-46cb-bf31-c4360018fedc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2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5" nillable="true" ma:displayName="IconOverlay" ma:hidden="true" ma:internalName="IconOverlay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16C46CD-40C9-43C8-AA22-ED1E76B5E42A}">
  <ds:schemaRefs>
    <ds:schemaRef ds:uri="http://schemas.microsoft.com/sharepoint/v3"/>
    <ds:schemaRef ds:uri="406d9aec-898d-46cb-bf31-c4360018fedc"/>
    <ds:schemaRef ds:uri="http://purl.org/dc/terms/"/>
    <ds:schemaRef ds:uri="http://schemas.openxmlformats.org/package/2006/metadata/core-properties"/>
    <ds:schemaRef ds:uri="http://purl.org/dc/dcmitype/"/>
    <ds:schemaRef ds:uri="812f1821-9b08-4c39-99da-29d577233d6f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4"/>
    <ds:schemaRef ds:uri="4b62e893-22f0-4291-b835-e3dda2a89aa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9885A4-CADC-4B00-A409-D448F82D56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73203-42A8-40DE-9BE1-BEC28C199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2f1821-9b08-4c39-99da-29d577233d6f"/>
    <ds:schemaRef ds:uri="4b62e893-22f0-4291-b835-e3dda2a89aab"/>
    <ds:schemaRef ds:uri="406d9aec-898d-46cb-bf31-c4360018fed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9823BF-AAB7-44C7-BCAB-A0A1BB47DBB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Goat Genetic Improvement - Terms of Reference</vt:lpstr>
    </vt:vector>
  </TitlesOfParts>
  <Company>Meat and Livestock Australia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Goat Genetic Improvement - Terms of Reference</dc:title>
  <dc:subject/>
  <dc:creator>Hilary Connors</dc:creator>
  <cp:keywords/>
  <dc:description/>
  <cp:lastModifiedBy>Joe Gebbels</cp:lastModifiedBy>
  <cp:revision>2</cp:revision>
  <dcterms:created xsi:type="dcterms:W3CDTF">2022-01-11T00:08:00Z</dcterms:created>
  <dcterms:modified xsi:type="dcterms:W3CDTF">2022-01-11T00:08:00Z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0x010100771DBBAAFF8F234786F3FE35C2C55285</vt:lpwstr>
  </property>
  <property fmtid="{D5CDD505-2E9C-101B-9397-08002B2CF9AE}" pid="3" name="_dlc_DocIdItemGuid">
    <vt:lpwstr>e7aa96d0-a6fb-44a9-844c-1d3da3e844fe</vt:lpwstr>
  </property>
</Properties>
</file>