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46F0B7EF" w14:textId="77777777"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578D7E9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EndPr/>
        <w:sdtContent>
          <w:r>
            <w:rPr>
              <w:color w:val="030303"/>
              <w:w w:val="105"/>
            </w:rPr>
            <w:t>[</w:t>
          </w:r>
          <w:r w:rsidRPr="00750ABA">
            <w:rPr>
              <w:color w:val="030303"/>
              <w:w w:val="105"/>
            </w:rPr>
            <w:t>Insert Name]</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71660CF8"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EndPr/>
        <w:sdtContent>
          <w:r>
            <w:rPr>
              <w:color w:val="030303"/>
              <w:w w:val="105"/>
            </w:rPr>
            <w:t>[</w:t>
          </w:r>
          <w:r w:rsidRPr="005F653A">
            <w:rPr>
              <w:color w:val="030303"/>
              <w:w w:val="105"/>
            </w:rPr>
            <w:t>Insert Date]</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7FF" w14:textId="77777777" w:rsidR="00387406" w:rsidRDefault="00387406">
      <w:pPr>
        <w:pStyle w:val="BodyText"/>
        <w:spacing w:before="32"/>
      </w:pPr>
    </w:p>
    <w:sdt>
      <w:sdtPr>
        <w:rPr>
          <w:i/>
          <w:color w:val="05AF52"/>
          <w:w w:val="105"/>
          <w:sz w:val="24"/>
          <w:szCs w:val="22"/>
        </w:rPr>
        <w:id w:val="-1411388930"/>
        <w:placeholder>
          <w:docPart w:val="09C7F3C9CF26468CA8651B540B7CB3B5"/>
        </w:placeholder>
        <w:showingPlcHdr/>
        <w:text/>
      </w:sdtPr>
      <w:sdtEndPr/>
      <w:sdtContent>
        <w:p w14:paraId="46F0B801" w14:textId="065CF00E" w:rsidR="00387406" w:rsidRDefault="00CF38A2" w:rsidP="005F653A">
          <w:pPr>
            <w:pStyle w:val="BodyText"/>
            <w:jc w:val="center"/>
            <w:rPr>
              <w:i/>
            </w:rPr>
          </w:pPr>
          <w:r w:rsidRPr="00BD5DF8">
            <w:rPr>
              <w:rStyle w:val="PlaceholderText"/>
            </w:rPr>
            <w:t>Click or tap here to enter text.</w:t>
          </w:r>
        </w:p>
      </w:sdtContent>
    </w:sdt>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3"/>
          <w:footerReference w:type="default" r:id="rId14"/>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End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5"/>
          <w:footerReference w:type="default" r:id="rId16"/>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6" w14:textId="017BCFE6" w:rsidR="00387406" w:rsidRDefault="00DB7B9E">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EndPr/>
        <w:sdtContent>
          <w:r w:rsidRPr="00C10069">
            <w:rPr>
              <w:color w:val="030303"/>
              <w:w w:val="105"/>
              <w:sz w:val="18"/>
            </w:rPr>
            <w:t>and MLA Donor Company Limited (ABN 49 083 304</w:t>
          </w:r>
          <w:r>
            <w:rPr>
              <w:color w:val="030303"/>
              <w:w w:val="105"/>
              <w:sz w:val="18"/>
            </w:rPr>
            <w:t xml:space="preserve"> </w:t>
          </w:r>
          <w:r w:rsidRPr="00C10069">
            <w:rPr>
              <w:color w:val="030303"/>
              <w:w w:val="105"/>
              <w:sz w:val="18"/>
            </w:rPr>
            <w:t>867) ("MDC")</w:t>
          </w:r>
        </w:sdtContent>
      </w:sdt>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undertake a range of research and development and marketing programs designed to benefit beef, sheepmeat and goatmeat industry participants, from livestock producers to retail service providers. It also provides</w:t>
      </w:r>
      <w:r>
        <w:rPr>
          <w:color w:val="030303"/>
          <w:spacing w:val="-6"/>
          <w:w w:val="105"/>
          <w:sz w:val="18"/>
        </w:rPr>
        <w:t xml:space="preserve"> </w:t>
      </w:r>
      <w:r>
        <w:rPr>
          <w:color w:val="030303"/>
          <w:w w:val="105"/>
          <w:sz w:val="18"/>
        </w:rPr>
        <w:t>a number of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14:paraId="46F0B897" w14:textId="77777777" w:rsidR="00387406" w:rsidRDefault="00387406">
      <w:pPr>
        <w:pStyle w:val="BodyText"/>
        <w:spacing w:before="15"/>
      </w:pPr>
    </w:p>
    <w:sdt>
      <w:sdtPr>
        <w:rPr>
          <w:color w:val="030303"/>
          <w:w w:val="105"/>
        </w:rPr>
        <w:id w:val="1479494567"/>
        <w:placeholder>
          <w:docPart w:val="09C7F3C9CF26468CA8651B540B7CB3B5"/>
        </w:placeholder>
      </w:sdtPr>
      <w:sdtEndPr>
        <w:rPr>
          <w:color w:val="auto"/>
          <w:w w:val="100"/>
          <w:sz w:val="17"/>
        </w:rPr>
      </w:sdtEndPr>
      <w:sdtContent>
        <w:p w14:paraId="4A573E03" w14:textId="394AB40F" w:rsidR="0074512A" w:rsidRDefault="00DB7B9E">
          <w:pPr>
            <w:pStyle w:val="BodyText"/>
            <w:spacing w:before="1" w:line="547" w:lineRule="auto"/>
            <w:ind w:left="1096" w:right="4639" w:firstLine="3"/>
            <w:jc w:val="both"/>
            <w:rPr>
              <w:color w:val="030303"/>
              <w:w w:val="105"/>
            </w:rPr>
          </w:pPr>
          <w:r>
            <w:rPr>
              <w:noProof/>
            </w:rPr>
            <mc:AlternateContent>
              <mc:Choice Requires="wps">
                <w:drawing>
                  <wp:anchor distT="0" distB="0" distL="0" distR="0" simplePos="0" relativeHeight="251658240" behindDoc="0" locked="0" layoutInCell="1" allowOverlap="1" wp14:anchorId="46F0BBAF" wp14:editId="0EDC49AD">
                    <wp:simplePos x="0" y="0"/>
                    <wp:positionH relativeFrom="page">
                      <wp:posOffset>2197607</wp:posOffset>
                    </wp:positionH>
                    <wp:positionV relativeFrom="paragraph">
                      <wp:posOffset>300109</wp:posOffset>
                    </wp:positionV>
                    <wp:extent cx="4411980" cy="17697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1769745"/>
                            </a:xfrm>
                            <a:prstGeom prst="rect">
                              <a:avLst/>
                            </a:prstGeom>
                            <a:noFill/>
                          </wps:spPr>
                          <wps:txbx>
                            <w:txbxContent>
                              <w:p w14:paraId="46F0BBE9" w14:textId="77777777" w:rsidR="00387406" w:rsidRDefault="00DB7B9E">
                                <w:pPr>
                                  <w:pStyle w:val="BodyText"/>
                                  <w:spacing w:line="295" w:lineRule="auto"/>
                                  <w:ind w:left="4" w:right="-29" w:firstLine="6"/>
                                  <w:jc w:val="both"/>
                                  <w:rPr>
                                    <w:color w:val="000000"/>
                                  </w:rPr>
                                </w:pPr>
                                <w:r>
                                  <w:rPr>
                                    <w:color w:val="030303"/>
                                  </w:rPr>
                                  <w:t>MDC invests in research and development to accelerate innovation across the</w:t>
                                </w:r>
                                <w:r>
                                  <w:rPr>
                                    <w:color w:val="030303"/>
                                    <w:spacing w:val="40"/>
                                  </w:rPr>
                                  <w:t xml:space="preserve"> </w:t>
                                </w:r>
                                <w:r>
                                  <w:rPr>
                                    <w:color w:val="030303"/>
                                  </w:rPr>
                                  <w:t xml:space="preserve">value </w:t>
                                </w:r>
                                <w:r>
                                  <w:rPr>
                                    <w:color w:val="030303"/>
                                    <w:w w:val="110"/>
                                  </w:rPr>
                                  <w:t>chain so the Australian red meat and livestock industry can remain globally competitive.</w:t>
                                </w:r>
                                <w:r>
                                  <w:rPr>
                                    <w:color w:val="030303"/>
                                    <w:spacing w:val="40"/>
                                    <w:w w:val="110"/>
                                  </w:rPr>
                                  <w:t xml:space="preserve"> </w:t>
                                </w:r>
                                <w:r>
                                  <w:rPr>
                                    <w:color w:val="030303"/>
                                    <w:w w:val="110"/>
                                  </w:rPr>
                                  <w:t>It attracts commercial investment from individual enterprises and other companies that share a mutual interest to coinvest in innovation that will benefit the Australian red meat industry</w:t>
                                </w:r>
                                <w:r>
                                  <w:rPr>
                                    <w:color w:val="2B2B2B"/>
                                    <w:w w:val="110"/>
                                  </w:rPr>
                                  <w:t>.</w:t>
                                </w:r>
                                <w:r>
                                  <w:rPr>
                                    <w:color w:val="2B2B2B"/>
                                    <w:spacing w:val="40"/>
                                    <w:w w:val="110"/>
                                  </w:rPr>
                                  <w:t xml:space="preserve"> </w:t>
                                </w:r>
                                <w:r>
                                  <w:rPr>
                                    <w:color w:val="030303"/>
                                    <w:w w:val="110"/>
                                  </w:rPr>
                                  <w:t>The Australian Government matches voluntary</w:t>
                                </w:r>
                                <w:r>
                                  <w:rPr>
                                    <w:color w:val="030303"/>
                                    <w:spacing w:val="-14"/>
                                    <w:w w:val="110"/>
                                  </w:rPr>
                                  <w:t xml:space="preserve"> </w:t>
                                </w:r>
                                <w:r>
                                  <w:rPr>
                                    <w:color w:val="030303"/>
                                    <w:w w:val="110"/>
                                  </w:rPr>
                                  <w:t>partner</w:t>
                                </w:r>
                                <w:r>
                                  <w:rPr>
                                    <w:color w:val="030303"/>
                                    <w:spacing w:val="-9"/>
                                    <w:w w:val="110"/>
                                  </w:rPr>
                                  <w:t xml:space="preserve"> </w:t>
                                </w:r>
                                <w:r>
                                  <w:rPr>
                                    <w:color w:val="030303"/>
                                    <w:w w:val="110"/>
                                  </w:rPr>
                                  <w:t>contributions</w:t>
                                </w:r>
                                <w:r>
                                  <w:rPr>
                                    <w:color w:val="030303"/>
                                    <w:spacing w:val="-6"/>
                                    <w:w w:val="110"/>
                                  </w:rPr>
                                  <w:t xml:space="preserve"> </w:t>
                                </w:r>
                                <w:r>
                                  <w:rPr>
                                    <w:color w:val="030303"/>
                                    <w:w w:val="110"/>
                                  </w:rPr>
                                  <w:t>(up</w:t>
                                </w:r>
                                <w:r>
                                  <w:rPr>
                                    <w:color w:val="030303"/>
                                    <w:spacing w:val="-14"/>
                                    <w:w w:val="110"/>
                                  </w:rPr>
                                  <w:t xml:space="preserve"> </w:t>
                                </w:r>
                                <w:r>
                                  <w:rPr>
                                    <w:color w:val="030303"/>
                                    <w:w w:val="110"/>
                                  </w:rPr>
                                  <w:t>to 60%</w:t>
                                </w:r>
                                <w:r>
                                  <w:rPr>
                                    <w:color w:val="030303"/>
                                    <w:spacing w:val="-14"/>
                                    <w:w w:val="110"/>
                                  </w:rPr>
                                  <w:t xml:space="preserve"> </w:t>
                                </w:r>
                                <w:r>
                                  <w:rPr>
                                    <w:color w:val="030303"/>
                                    <w:w w:val="110"/>
                                  </w:rPr>
                                  <w:t>of</w:t>
                                </w:r>
                                <w:r>
                                  <w:rPr>
                                    <w:color w:val="030303"/>
                                    <w:spacing w:val="-1"/>
                                    <w:w w:val="110"/>
                                  </w:rPr>
                                  <w:t xml:space="preserve"> </w:t>
                                </w:r>
                                <w:r>
                                  <w:rPr>
                                    <w:color w:val="030303"/>
                                    <w:w w:val="110"/>
                                  </w:rPr>
                                  <w:t>project</w:t>
                                </w:r>
                                <w:r>
                                  <w:rPr>
                                    <w:color w:val="030303"/>
                                    <w:spacing w:val="-9"/>
                                    <w:w w:val="110"/>
                                  </w:rPr>
                                  <w:t xml:space="preserve"> </w:t>
                                </w:r>
                                <w:r>
                                  <w:rPr>
                                    <w:color w:val="030303"/>
                                    <w:w w:val="110"/>
                                  </w:rPr>
                                  <w:t>value)</w:t>
                                </w:r>
                                <w:r>
                                  <w:rPr>
                                    <w:color w:val="030303"/>
                                    <w:spacing w:val="-12"/>
                                    <w:w w:val="110"/>
                                  </w:rPr>
                                  <w:t xml:space="preserve"> </w:t>
                                </w:r>
                                <w:r>
                                  <w:rPr>
                                    <w:color w:val="030303"/>
                                    <w:w w:val="110"/>
                                  </w:rPr>
                                  <w:t>through</w:t>
                                </w:r>
                                <w:r>
                                  <w:rPr>
                                    <w:color w:val="030303"/>
                                    <w:spacing w:val="-3"/>
                                    <w:w w:val="110"/>
                                  </w:rPr>
                                  <w:t xml:space="preserve"> </w:t>
                                </w:r>
                                <w:r>
                                  <w:rPr>
                                    <w:color w:val="030303"/>
                                    <w:w w:val="110"/>
                                  </w:rPr>
                                  <w:t>MDC,</w:t>
                                </w:r>
                                <w:r>
                                  <w:rPr>
                                    <w:color w:val="030303"/>
                                    <w:spacing w:val="-14"/>
                                    <w:w w:val="110"/>
                                  </w:rPr>
                                  <w:t xml:space="preserve"> </w:t>
                                </w:r>
                                <w:r>
                                  <w:rPr>
                                    <w:color w:val="030303"/>
                                    <w:w w:val="110"/>
                                  </w:rPr>
                                  <w:t xml:space="preserve">where eligible projects deliver outcomes that address broader industry and/or government priorities and benefit the entire industry. Please refer to the MLA </w:t>
                                </w:r>
                                <w:r>
                                  <w:rPr>
                                    <w:color w:val="030303"/>
                                  </w:rPr>
                                  <w:t>Donor Company (MDC)</w:t>
                                </w:r>
                                <w:r>
                                  <w:rPr>
                                    <w:color w:val="0303FF"/>
                                    <w:u w:val="single" w:color="0000FF"/>
                                  </w:rPr>
                                  <w:t xml:space="preserve"> background and application guidelines</w:t>
                                </w:r>
                                <w:r>
                                  <w:rPr>
                                    <w:color w:val="0303FF"/>
                                  </w:rPr>
                                  <w:t xml:space="preserve"> </w:t>
                                </w:r>
                                <w:r>
                                  <w:rPr>
                                    <w:color w:val="030303"/>
                                  </w:rPr>
                                  <w:t xml:space="preserve">(or any replacement </w:t>
                                </w:r>
                                <w:r>
                                  <w:rPr>
                                    <w:color w:val="030303"/>
                                    <w:spacing w:val="-2"/>
                                    <w:w w:val="110"/>
                                  </w:rPr>
                                  <w:t>document)</w:t>
                                </w:r>
                                <w:r>
                                  <w:rPr>
                                    <w:color w:val="030303"/>
                                    <w:spacing w:val="-11"/>
                                    <w:w w:val="110"/>
                                  </w:rPr>
                                  <w:t xml:space="preserve"> </w:t>
                                </w:r>
                                <w:r>
                                  <w:rPr>
                                    <w:color w:val="030303"/>
                                    <w:spacing w:val="-2"/>
                                    <w:w w:val="110"/>
                                  </w:rPr>
                                  <w:t>which you can</w:t>
                                </w:r>
                                <w:r>
                                  <w:rPr>
                                    <w:color w:val="030303"/>
                                    <w:spacing w:val="-4"/>
                                    <w:w w:val="110"/>
                                  </w:rPr>
                                  <w:t xml:space="preserve"> </w:t>
                                </w:r>
                                <w:r>
                                  <w:rPr>
                                    <w:color w:val="030303"/>
                                    <w:spacing w:val="-2"/>
                                    <w:w w:val="110"/>
                                  </w:rPr>
                                  <w:t>find on</w:t>
                                </w:r>
                                <w:r>
                                  <w:rPr>
                                    <w:color w:val="030303"/>
                                    <w:spacing w:val="-5"/>
                                    <w:w w:val="110"/>
                                  </w:rPr>
                                  <w:t xml:space="preserve"> </w:t>
                                </w:r>
                                <w:r>
                                  <w:rPr>
                                    <w:color w:val="030303"/>
                                    <w:spacing w:val="-2"/>
                                    <w:w w:val="110"/>
                                  </w:rPr>
                                  <w:t>MDC's website</w:t>
                                </w:r>
                                <w:r>
                                  <w:rPr>
                                    <w:color w:val="030303"/>
                                    <w:spacing w:val="-11"/>
                                    <w:w w:val="110"/>
                                  </w:rPr>
                                  <w:t xml:space="preserve"> </w:t>
                                </w:r>
                                <w:r>
                                  <w:rPr>
                                    <w:color w:val="0303FF"/>
                                    <w:spacing w:val="-10"/>
                                    <w:w w:val="110"/>
                                    <w:u w:val="single" w:color="0000FF"/>
                                  </w:rPr>
                                  <w:t xml:space="preserve"> </w:t>
                                </w:r>
                                <w:r>
                                  <w:rPr>
                                    <w:color w:val="0303FF"/>
                                    <w:spacing w:val="-2"/>
                                    <w:w w:val="110"/>
                                    <w:u w:val="single" w:color="0000FF"/>
                                  </w:rPr>
                                  <w:t>https://</w:t>
                                </w:r>
                                <w:hyperlink r:id="rId17">
                                  <w:r>
                                    <w:rPr>
                                      <w:color w:val="0303FF"/>
                                      <w:spacing w:val="-2"/>
                                      <w:w w:val="110"/>
                                      <w:u w:val="single" w:color="0000FF"/>
                                    </w:rPr>
                                    <w:t>www.mla.com</w:t>
                                  </w:r>
                                  <w:r>
                                    <w:rPr>
                                      <w:color w:val="2121FF"/>
                                      <w:spacing w:val="-2"/>
                                      <w:w w:val="110"/>
                                      <w:u w:val="single" w:color="0000FF"/>
                                    </w:rPr>
                                    <w:t>.</w:t>
                                  </w:r>
                                  <w:r>
                                    <w:rPr>
                                      <w:color w:val="0303FF"/>
                                      <w:spacing w:val="-2"/>
                                      <w:w w:val="110"/>
                                      <w:u w:val="single" w:color="0000FF"/>
                                    </w:rPr>
                                    <w:t>au/about</w:t>
                                  </w:r>
                                </w:hyperlink>
                                <w:r>
                                  <w:rPr>
                                    <w:color w:val="0303FF"/>
                                    <w:spacing w:val="-2"/>
                                    <w:w w:val="110"/>
                                    <w:u w:val="single" w:color="0000FF"/>
                                  </w:rPr>
                                  <w:t>­</w:t>
                                </w:r>
                                <w:r>
                                  <w:rPr>
                                    <w:color w:val="0303FF"/>
                                    <w:spacing w:val="-2"/>
                                    <w:w w:val="110"/>
                                  </w:rPr>
                                  <w:t xml:space="preserve"> </w:t>
                                </w:r>
                                <w:r>
                                  <w:rPr>
                                    <w:color w:val="0303FF"/>
                                    <w:spacing w:val="-2"/>
                                    <w:w w:val="110"/>
                                    <w:u w:val="single" w:color="0000FF"/>
                                  </w:rPr>
                                  <w:t>mla/what-we-do/mla-donor-company/.]</w:t>
                                </w:r>
                              </w:p>
                            </w:txbxContent>
                          </wps:txbx>
                          <wps:bodyPr wrap="square" lIns="0" tIns="0" rIns="0" bIns="0" rtlCol="0">
                            <a:noAutofit/>
                          </wps:bodyPr>
                        </wps:wsp>
                      </a:graphicData>
                    </a:graphic>
                  </wp:anchor>
                </w:drawing>
              </mc:Choice>
              <mc:Fallback>
                <w:pict>
                  <v:shapetype w14:anchorId="46F0BBAF" id="_x0000_t202" coordsize="21600,21600" o:spt="202" path="m,l,21600r21600,l21600,xe">
                    <v:stroke joinstyle="miter"/>
                    <v:path gradientshapeok="t" o:connecttype="rect"/>
                  </v:shapetype>
                  <v:shape id="Textbox 4" o:spid="_x0000_s1026" type="#_x0000_t202" style="position:absolute;left:0;text-align:left;margin-left:173.05pt;margin-top:23.65pt;width:347.4pt;height:139.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" filled="f" stroked="f">
                    <v:textbox inset="0,0,0,0">
                      <w:txbxContent>
                        <w:p w14:paraId="46F0BBE9" w14:textId="77777777" w:rsidR="00387406" w:rsidRDefault="00DB7B9E">
                          <w:pPr>
                            <w:pStyle w:val="BodyText"/>
                            <w:spacing w:line="295" w:lineRule="auto"/>
                            <w:ind w:left="4" w:right="-29" w:firstLine="6"/>
                            <w:jc w:val="both"/>
                            <w:rPr>
                              <w:color w:val="000000"/>
                            </w:rPr>
                          </w:pPr>
                          <w:r>
                            <w:rPr>
                              <w:color w:val="030303"/>
                            </w:rPr>
                            <w:t>MDC invests in research and development to accelerate innovation across the</w:t>
                          </w:r>
                          <w:r>
                            <w:rPr>
                              <w:color w:val="030303"/>
                              <w:spacing w:val="40"/>
                            </w:rPr>
                            <w:t xml:space="preserve"> </w:t>
                          </w:r>
                          <w:r>
                            <w:rPr>
                              <w:color w:val="030303"/>
                            </w:rPr>
                            <w:t xml:space="preserve">value </w:t>
                          </w:r>
                          <w:r>
                            <w:rPr>
                              <w:color w:val="030303"/>
                              <w:w w:val="110"/>
                            </w:rPr>
                            <w:t>chain so the Australian red meat and livestock industry can remain globally competitive.</w:t>
                          </w:r>
                          <w:r>
                            <w:rPr>
                              <w:color w:val="030303"/>
                              <w:spacing w:val="40"/>
                              <w:w w:val="110"/>
                            </w:rPr>
                            <w:t xml:space="preserve"> </w:t>
                          </w:r>
                          <w:r>
                            <w:rPr>
                              <w:color w:val="030303"/>
                              <w:w w:val="110"/>
                            </w:rPr>
                            <w:t>It attracts commercial investment from individual enterprises and other companies that share a mutual interest to coinvest in innovation that will benefit the Australian red meat industry</w:t>
                          </w:r>
                          <w:r>
                            <w:rPr>
                              <w:color w:val="2B2B2B"/>
                              <w:w w:val="110"/>
                            </w:rPr>
                            <w:t>.</w:t>
                          </w:r>
                          <w:r>
                            <w:rPr>
                              <w:color w:val="2B2B2B"/>
                              <w:spacing w:val="40"/>
                              <w:w w:val="110"/>
                            </w:rPr>
                            <w:t xml:space="preserve"> </w:t>
                          </w:r>
                          <w:r>
                            <w:rPr>
                              <w:color w:val="030303"/>
                              <w:w w:val="110"/>
                            </w:rPr>
                            <w:t>The Australian Government matches voluntary</w:t>
                          </w:r>
                          <w:r>
                            <w:rPr>
                              <w:color w:val="030303"/>
                              <w:spacing w:val="-14"/>
                              <w:w w:val="110"/>
                            </w:rPr>
                            <w:t xml:space="preserve"> </w:t>
                          </w:r>
                          <w:r>
                            <w:rPr>
                              <w:color w:val="030303"/>
                              <w:w w:val="110"/>
                            </w:rPr>
                            <w:t>partner</w:t>
                          </w:r>
                          <w:r>
                            <w:rPr>
                              <w:color w:val="030303"/>
                              <w:spacing w:val="-9"/>
                              <w:w w:val="110"/>
                            </w:rPr>
                            <w:t xml:space="preserve"> </w:t>
                          </w:r>
                          <w:r>
                            <w:rPr>
                              <w:color w:val="030303"/>
                              <w:w w:val="110"/>
                            </w:rPr>
                            <w:t>contributions</w:t>
                          </w:r>
                          <w:r>
                            <w:rPr>
                              <w:color w:val="030303"/>
                              <w:spacing w:val="-6"/>
                              <w:w w:val="110"/>
                            </w:rPr>
                            <w:t xml:space="preserve"> </w:t>
                          </w:r>
                          <w:r>
                            <w:rPr>
                              <w:color w:val="030303"/>
                              <w:w w:val="110"/>
                            </w:rPr>
                            <w:t>(up</w:t>
                          </w:r>
                          <w:r>
                            <w:rPr>
                              <w:color w:val="030303"/>
                              <w:spacing w:val="-14"/>
                              <w:w w:val="110"/>
                            </w:rPr>
                            <w:t xml:space="preserve"> </w:t>
                          </w:r>
                          <w:r>
                            <w:rPr>
                              <w:color w:val="030303"/>
                              <w:w w:val="110"/>
                            </w:rPr>
                            <w:t>to 60%</w:t>
                          </w:r>
                          <w:r>
                            <w:rPr>
                              <w:color w:val="030303"/>
                              <w:spacing w:val="-14"/>
                              <w:w w:val="110"/>
                            </w:rPr>
                            <w:t xml:space="preserve"> </w:t>
                          </w:r>
                          <w:r>
                            <w:rPr>
                              <w:color w:val="030303"/>
                              <w:w w:val="110"/>
                            </w:rPr>
                            <w:t>of</w:t>
                          </w:r>
                          <w:r>
                            <w:rPr>
                              <w:color w:val="030303"/>
                              <w:spacing w:val="-1"/>
                              <w:w w:val="110"/>
                            </w:rPr>
                            <w:t xml:space="preserve"> </w:t>
                          </w:r>
                          <w:r>
                            <w:rPr>
                              <w:color w:val="030303"/>
                              <w:w w:val="110"/>
                            </w:rPr>
                            <w:t>project</w:t>
                          </w:r>
                          <w:r>
                            <w:rPr>
                              <w:color w:val="030303"/>
                              <w:spacing w:val="-9"/>
                              <w:w w:val="110"/>
                            </w:rPr>
                            <w:t xml:space="preserve"> </w:t>
                          </w:r>
                          <w:r>
                            <w:rPr>
                              <w:color w:val="030303"/>
                              <w:w w:val="110"/>
                            </w:rPr>
                            <w:t>value)</w:t>
                          </w:r>
                          <w:r>
                            <w:rPr>
                              <w:color w:val="030303"/>
                              <w:spacing w:val="-12"/>
                              <w:w w:val="110"/>
                            </w:rPr>
                            <w:t xml:space="preserve"> </w:t>
                          </w:r>
                          <w:r>
                            <w:rPr>
                              <w:color w:val="030303"/>
                              <w:w w:val="110"/>
                            </w:rPr>
                            <w:t>through</w:t>
                          </w:r>
                          <w:r>
                            <w:rPr>
                              <w:color w:val="030303"/>
                              <w:spacing w:val="-3"/>
                              <w:w w:val="110"/>
                            </w:rPr>
                            <w:t xml:space="preserve"> </w:t>
                          </w:r>
                          <w:r>
                            <w:rPr>
                              <w:color w:val="030303"/>
                              <w:w w:val="110"/>
                            </w:rPr>
                            <w:t>MDC,</w:t>
                          </w:r>
                          <w:r>
                            <w:rPr>
                              <w:color w:val="030303"/>
                              <w:spacing w:val="-14"/>
                              <w:w w:val="110"/>
                            </w:rPr>
                            <w:t xml:space="preserve"> </w:t>
                          </w:r>
                          <w:r>
                            <w:rPr>
                              <w:color w:val="030303"/>
                              <w:w w:val="110"/>
                            </w:rPr>
                            <w:t xml:space="preserve">where eligible projects deliver outcomes that address broader industry and/or government priorities and benefit the entire industry. Please refer to the MLA </w:t>
                          </w:r>
                          <w:r>
                            <w:rPr>
                              <w:color w:val="030303"/>
                            </w:rPr>
                            <w:t>Donor Company (MDC)</w:t>
                          </w:r>
                          <w:r>
                            <w:rPr>
                              <w:color w:val="0303FF"/>
                              <w:u w:val="single" w:color="0000FF"/>
                            </w:rPr>
                            <w:t xml:space="preserve"> background and application guidelines</w:t>
                          </w:r>
                          <w:r>
                            <w:rPr>
                              <w:color w:val="0303FF"/>
                            </w:rPr>
                            <w:t xml:space="preserve"> </w:t>
                          </w:r>
                          <w:r>
                            <w:rPr>
                              <w:color w:val="030303"/>
                            </w:rPr>
                            <w:t xml:space="preserve">(or any replacement </w:t>
                          </w:r>
                          <w:r>
                            <w:rPr>
                              <w:color w:val="030303"/>
                              <w:spacing w:val="-2"/>
                              <w:w w:val="110"/>
                            </w:rPr>
                            <w:t>document)</w:t>
                          </w:r>
                          <w:r>
                            <w:rPr>
                              <w:color w:val="030303"/>
                              <w:spacing w:val="-11"/>
                              <w:w w:val="110"/>
                            </w:rPr>
                            <w:t xml:space="preserve"> </w:t>
                          </w:r>
                          <w:r>
                            <w:rPr>
                              <w:color w:val="030303"/>
                              <w:spacing w:val="-2"/>
                              <w:w w:val="110"/>
                            </w:rPr>
                            <w:t>which you can</w:t>
                          </w:r>
                          <w:r>
                            <w:rPr>
                              <w:color w:val="030303"/>
                              <w:spacing w:val="-4"/>
                              <w:w w:val="110"/>
                            </w:rPr>
                            <w:t xml:space="preserve"> </w:t>
                          </w:r>
                          <w:r>
                            <w:rPr>
                              <w:color w:val="030303"/>
                              <w:spacing w:val="-2"/>
                              <w:w w:val="110"/>
                            </w:rPr>
                            <w:t>find on</w:t>
                          </w:r>
                          <w:r>
                            <w:rPr>
                              <w:color w:val="030303"/>
                              <w:spacing w:val="-5"/>
                              <w:w w:val="110"/>
                            </w:rPr>
                            <w:t xml:space="preserve"> </w:t>
                          </w:r>
                          <w:r>
                            <w:rPr>
                              <w:color w:val="030303"/>
                              <w:spacing w:val="-2"/>
                              <w:w w:val="110"/>
                            </w:rPr>
                            <w:t>MDC's website</w:t>
                          </w:r>
                          <w:r>
                            <w:rPr>
                              <w:color w:val="030303"/>
                              <w:spacing w:val="-11"/>
                              <w:w w:val="110"/>
                            </w:rPr>
                            <w:t xml:space="preserve"> </w:t>
                          </w:r>
                          <w:r>
                            <w:rPr>
                              <w:color w:val="0303FF"/>
                              <w:spacing w:val="-10"/>
                              <w:w w:val="110"/>
                              <w:u w:val="single" w:color="0000FF"/>
                            </w:rPr>
                            <w:t xml:space="preserve"> </w:t>
                          </w:r>
                          <w:r>
                            <w:rPr>
                              <w:color w:val="0303FF"/>
                              <w:spacing w:val="-2"/>
                              <w:w w:val="110"/>
                              <w:u w:val="single" w:color="0000FF"/>
                            </w:rPr>
                            <w:t>https://</w:t>
                          </w:r>
                          <w:hyperlink r:id="rId18">
                            <w:r>
                              <w:rPr>
                                <w:color w:val="0303FF"/>
                                <w:spacing w:val="-2"/>
                                <w:w w:val="110"/>
                                <w:u w:val="single" w:color="0000FF"/>
                              </w:rPr>
                              <w:t>www.mla.com</w:t>
                            </w:r>
                            <w:r>
                              <w:rPr>
                                <w:color w:val="2121FF"/>
                                <w:spacing w:val="-2"/>
                                <w:w w:val="110"/>
                                <w:u w:val="single" w:color="0000FF"/>
                              </w:rPr>
                              <w:t>.</w:t>
                            </w:r>
                            <w:r>
                              <w:rPr>
                                <w:color w:val="0303FF"/>
                                <w:spacing w:val="-2"/>
                                <w:w w:val="110"/>
                                <w:u w:val="single" w:color="0000FF"/>
                              </w:rPr>
                              <w:t>au/about</w:t>
                            </w:r>
                          </w:hyperlink>
                          <w:r>
                            <w:rPr>
                              <w:color w:val="0303FF"/>
                              <w:spacing w:val="-2"/>
                              <w:w w:val="110"/>
                              <w:u w:val="single" w:color="0000FF"/>
                            </w:rPr>
                            <w:t>­</w:t>
                          </w:r>
                          <w:r>
                            <w:rPr>
                              <w:color w:val="0303FF"/>
                              <w:spacing w:val="-2"/>
                              <w:w w:val="110"/>
                            </w:rPr>
                            <w:t xml:space="preserve"> </w:t>
                          </w:r>
                          <w:r>
                            <w:rPr>
                              <w:color w:val="0303FF"/>
                              <w:spacing w:val="-2"/>
                              <w:w w:val="110"/>
                              <w:u w:val="single" w:color="0000FF"/>
                            </w:rPr>
                            <w:t>mla/what-we-do/mla-donor-company/.]</w:t>
                          </w:r>
                        </w:p>
                      </w:txbxContent>
                    </v:textbox>
                    <w10:wrap anchorx="page"/>
                  </v:shape>
                </w:pict>
              </mc:Fallback>
            </mc:AlternateContent>
          </w:r>
        </w:p>
        <w:p w14:paraId="46F0B898" w14:textId="07BCC73F" w:rsidR="00387406" w:rsidRDefault="00DB7B9E">
          <w:pPr>
            <w:pStyle w:val="BodyText"/>
            <w:spacing w:before="1" w:line="547" w:lineRule="auto"/>
            <w:ind w:left="1096" w:right="4639" w:firstLine="3"/>
            <w:jc w:val="both"/>
          </w:pPr>
          <w:r>
            <w:rPr>
              <w:color w:val="030303"/>
              <w:spacing w:val="-4"/>
              <w:w w:val="105"/>
            </w:rPr>
            <w:t>(b)</w:t>
          </w:r>
        </w:p>
        <w:p w14:paraId="46F0B899" w14:textId="77777777" w:rsidR="00387406" w:rsidRDefault="00387406">
          <w:pPr>
            <w:pStyle w:val="BodyText"/>
            <w:rPr>
              <w:sz w:val="17"/>
            </w:rPr>
          </w:pPr>
        </w:p>
        <w:p w14:paraId="46F0B89A" w14:textId="77777777" w:rsidR="00387406" w:rsidRDefault="00387406">
          <w:pPr>
            <w:pStyle w:val="BodyText"/>
            <w:rPr>
              <w:sz w:val="17"/>
            </w:rPr>
          </w:pPr>
        </w:p>
        <w:p w14:paraId="46F0B89B" w14:textId="77777777" w:rsidR="00387406" w:rsidRDefault="00387406">
          <w:pPr>
            <w:pStyle w:val="BodyText"/>
            <w:rPr>
              <w:sz w:val="17"/>
            </w:rPr>
          </w:pPr>
        </w:p>
        <w:p w14:paraId="46F0B89C" w14:textId="77777777" w:rsidR="00387406" w:rsidRDefault="00387406">
          <w:pPr>
            <w:pStyle w:val="BodyText"/>
            <w:rPr>
              <w:sz w:val="17"/>
            </w:rPr>
          </w:pPr>
        </w:p>
        <w:p w14:paraId="46F0B89D" w14:textId="77777777" w:rsidR="00387406" w:rsidRDefault="00387406">
          <w:pPr>
            <w:pStyle w:val="BodyText"/>
            <w:rPr>
              <w:sz w:val="17"/>
            </w:rPr>
          </w:pPr>
        </w:p>
        <w:p w14:paraId="46F0B89E" w14:textId="77777777" w:rsidR="00387406" w:rsidRDefault="00387406">
          <w:pPr>
            <w:pStyle w:val="BodyText"/>
            <w:rPr>
              <w:sz w:val="17"/>
            </w:rPr>
          </w:pPr>
        </w:p>
        <w:p w14:paraId="46F0B89F" w14:textId="77777777" w:rsidR="00387406" w:rsidRDefault="00387406">
          <w:pPr>
            <w:pStyle w:val="BodyText"/>
            <w:rPr>
              <w:sz w:val="17"/>
            </w:rPr>
          </w:pPr>
        </w:p>
        <w:p w14:paraId="46F0B8A0" w14:textId="77777777" w:rsidR="00387406" w:rsidRDefault="00387406">
          <w:pPr>
            <w:pStyle w:val="BodyText"/>
            <w:rPr>
              <w:sz w:val="17"/>
            </w:rPr>
          </w:pPr>
        </w:p>
        <w:p w14:paraId="46F0B8A1" w14:textId="77777777" w:rsidR="00387406" w:rsidRDefault="00387406">
          <w:pPr>
            <w:pStyle w:val="BodyText"/>
            <w:rPr>
              <w:sz w:val="17"/>
            </w:rPr>
          </w:pPr>
        </w:p>
        <w:p w14:paraId="46F0B8A2" w14:textId="77777777" w:rsidR="00387406" w:rsidRDefault="00387406">
          <w:pPr>
            <w:pStyle w:val="BodyText"/>
            <w:rPr>
              <w:sz w:val="17"/>
            </w:rPr>
          </w:pPr>
        </w:p>
        <w:p w14:paraId="46F0B8A3" w14:textId="77777777" w:rsidR="00387406" w:rsidRDefault="00387406">
          <w:pPr>
            <w:pStyle w:val="BodyText"/>
            <w:rPr>
              <w:sz w:val="17"/>
            </w:rPr>
          </w:pPr>
        </w:p>
        <w:p w14:paraId="46F0B8A4" w14:textId="5FCD0BC9" w:rsidR="00387406" w:rsidRDefault="00FA380B">
          <w:pPr>
            <w:pStyle w:val="BodyText"/>
            <w:rPr>
              <w:sz w:val="17"/>
            </w:rPr>
          </w:pPr>
        </w:p>
      </w:sdtContent>
    </w:sdt>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03403DC2"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EndPr/>
        <w:sdtContent>
          <w:r w:rsidR="00CF38A2">
            <w:rPr>
              <w:color w:val="030303"/>
              <w:w w:val="105"/>
            </w:rPr>
            <w:t>5pm AE</w:t>
          </w:r>
          <w:r w:rsidR="00FA380B">
            <w:rPr>
              <w:color w:val="030303"/>
              <w:w w:val="105"/>
            </w:rPr>
            <w:t>D</w:t>
          </w:r>
          <w:r w:rsidR="00CF38A2">
            <w:rPr>
              <w:color w:val="030303"/>
              <w:w w:val="105"/>
            </w:rPr>
            <w:t>T</w:t>
          </w:r>
        </w:sdtContent>
      </w:sdt>
      <w:r>
        <w:rPr>
          <w:color w:val="030303"/>
          <w:w w:val="105"/>
        </w:rPr>
        <w:t xml:space="preserve"> on </w:t>
      </w:r>
      <w:sdt>
        <w:sdtPr>
          <w:rPr>
            <w:color w:val="030303"/>
            <w:w w:val="105"/>
          </w:rPr>
          <w:id w:val="583959817"/>
          <w:placeholder>
            <w:docPart w:val="09C7F3C9CF26468CA8651B540B7CB3B5"/>
          </w:placeholder>
          <w:text/>
        </w:sdtPr>
        <w:sdtEndPr/>
        <w:sdtContent>
          <w:r w:rsidR="00CF38A2">
            <w:rPr>
              <w:color w:val="030303"/>
              <w:w w:val="105"/>
            </w:rPr>
            <w:t>1</w:t>
          </w:r>
          <w:r w:rsidR="00FA380B">
            <w:rPr>
              <w:color w:val="030303"/>
              <w:w w:val="105"/>
            </w:rPr>
            <w:t>7</w:t>
          </w:r>
          <w:r w:rsidR="00CF38A2">
            <w:rPr>
              <w:color w:val="030303"/>
              <w:w w:val="105"/>
            </w:rPr>
            <w:t xml:space="preserve"> </w:t>
          </w:r>
          <w:r w:rsidR="00FA380B">
            <w:rPr>
              <w:color w:val="030303"/>
              <w:w w:val="105"/>
            </w:rPr>
            <w:t xml:space="preserve">October </w:t>
          </w:r>
          <w:r w:rsidR="00CF38A2">
            <w:rPr>
              <w:color w:val="030303"/>
              <w:w w:val="105"/>
            </w:rPr>
            <w:t>2025</w:t>
          </w:r>
        </w:sdtContent>
      </w:sdt>
      <w:r>
        <w:rPr>
          <w:color w:val="030303"/>
          <w:w w:val="105"/>
        </w:rPr>
        <w:t xml:space="preserve"> </w:t>
      </w:r>
      <w:r>
        <w:rPr>
          <w:b/>
          <w:color w:val="030303"/>
          <w:w w:val="105"/>
          <w:sz w:val="17"/>
        </w:rPr>
        <w:t xml:space="preserve">("Closing Date"), </w:t>
      </w:r>
      <w:r>
        <w:rPr>
          <w:color w:val="030303"/>
          <w:w w:val="105"/>
        </w:rPr>
        <w:t xml:space="preserve">to </w:t>
      </w:r>
      <w:sdt>
        <w:sdtPr>
          <w:rPr>
            <w:color w:val="030303"/>
            <w:w w:val="105"/>
          </w:rPr>
          <w:id w:val="-1086299583"/>
          <w:placeholder>
            <w:docPart w:val="09C7F3C9CF26468CA8651B540B7CB3B5"/>
          </w:placeholder>
          <w:text/>
        </w:sdtPr>
        <w:sdtEndPr/>
        <w:sdtContent>
          <w:r w:rsidR="00CF38A2" w:rsidRPr="00CF38A2">
            <w:rPr>
              <w:color w:val="030303"/>
              <w:w w:val="105"/>
            </w:rPr>
            <w:t>Open call: eNVD Adoption in Red Meat Supply Chains</w:t>
          </w:r>
        </w:sdtContent>
      </w:sdt>
      <w:r>
        <w:rPr>
          <w:color w:val="030303"/>
          <w:w w:val="105"/>
        </w:rPr>
        <w:t>.</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7427804D"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r w:rsidR="00CF38A2">
            <w:rPr>
              <w:color w:val="030303"/>
              <w:w w:val="105"/>
            </w:rPr>
            <w:t>gsherring@integritysystems.com.au</w:t>
          </w:r>
          <w:r>
            <w:rPr>
              <w:color w:val="030303"/>
              <w:spacing w:val="-2"/>
              <w:w w:val="105"/>
            </w:rPr>
            <w:t>.</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708D99AA" w:rsidR="00387406" w:rsidRDefault="00DB7B9E" w:rsidP="001A67E8">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EndPr/>
        <w:sdtContent>
          <w:r>
            <w:rPr>
              <w:color w:val="030303"/>
              <w:w w:val="105"/>
            </w:rPr>
            <w:t>[</w:t>
          </w:r>
          <w:r w:rsidRPr="00305276">
            <w:rPr>
              <w:color w:val="030303"/>
              <w:w w:val="105"/>
            </w:rPr>
            <w:t>insert description of subject matter</w:t>
          </w:r>
          <w:r>
            <w:rPr>
              <w:color w:val="030303"/>
              <w:w w:val="105"/>
            </w:rPr>
            <w:t>]</w:t>
          </w:r>
        </w:sdtContent>
      </w:sdt>
      <w:r>
        <w:rPr>
          <w:color w:val="030303"/>
          <w:w w:val="105"/>
        </w:rPr>
        <w:t xml:space="preserve"> </w:t>
      </w:r>
      <w:r>
        <w:rPr>
          <w:b/>
          <w:color w:val="030303"/>
          <w:w w:val="105"/>
          <w:sz w:val="17"/>
        </w:rPr>
        <w:t xml:space="preserve">("Specification"). </w:t>
      </w:r>
      <w:r>
        <w:rPr>
          <w:color w:val="030303"/>
          <w:w w:val="105"/>
        </w:rPr>
        <w:t>Each tenderer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sdt>
        <w:sdtPr>
          <w:rPr>
            <w:color w:val="030303"/>
            <w:w w:val="105"/>
          </w:rPr>
          <w:id w:val="-767850894"/>
          <w:placeholder>
            <w:docPart w:val="09C7F3C9CF26468CA8651B540B7CB3B5"/>
          </w:placeholder>
        </w:sdtPr>
        <w:sdtEndPr>
          <w:rPr>
            <w:spacing w:val="-2"/>
          </w:rPr>
        </w:sdtEndPr>
        <w:sdtContent>
          <w:r w:rsidRPr="005B7B6F">
            <w:rPr>
              <w:color w:val="030303"/>
              <w:w w:val="105"/>
            </w:rPr>
            <w:t>Tenderers should</w:t>
          </w:r>
          <w:r w:rsidRPr="005B7B6F">
            <w:rPr>
              <w:color w:val="030303"/>
              <w:spacing w:val="-3"/>
              <w:w w:val="105"/>
            </w:rPr>
            <w:t xml:space="preserve"> </w:t>
          </w:r>
          <w:r w:rsidRPr="005B7B6F">
            <w:rPr>
              <w:color w:val="030303"/>
              <w:w w:val="105"/>
            </w:rPr>
            <w:t>consider the MLA</w:t>
          </w:r>
          <w:r w:rsidRPr="005B7B6F">
            <w:rPr>
              <w:color w:val="030303"/>
              <w:spacing w:val="-8"/>
              <w:w w:val="105"/>
            </w:rPr>
            <w:t xml:space="preserve"> </w:t>
          </w:r>
          <w:r w:rsidRPr="005B7B6F">
            <w:rPr>
              <w:color w:val="030303"/>
              <w:w w:val="105"/>
            </w:rPr>
            <w:t>Donor</w:t>
          </w:r>
          <w:r w:rsidRPr="005B7B6F">
            <w:rPr>
              <w:color w:val="030303"/>
              <w:spacing w:val="-3"/>
              <w:w w:val="105"/>
            </w:rPr>
            <w:t xml:space="preserve"> </w:t>
          </w:r>
          <w:r w:rsidRPr="005B7B6F">
            <w:rPr>
              <w:color w:val="030303"/>
              <w:w w:val="105"/>
            </w:rPr>
            <w:t>Company (MDC) proposal</w:t>
          </w:r>
          <w:r w:rsidRPr="005B7B6F">
            <w:rPr>
              <w:color w:val="030303"/>
              <w:spacing w:val="-5"/>
              <w:w w:val="105"/>
            </w:rPr>
            <w:t xml:space="preserve"> </w:t>
          </w:r>
          <w:r w:rsidRPr="005B7B6F">
            <w:rPr>
              <w:color w:val="030303"/>
              <w:w w:val="105"/>
            </w:rPr>
            <w:t>guidelines</w:t>
          </w:r>
          <w:r w:rsidRPr="005B7B6F">
            <w:rPr>
              <w:color w:val="030303"/>
              <w:spacing w:val="-1"/>
              <w:w w:val="105"/>
            </w:rPr>
            <w:t xml:space="preserve"> </w:t>
          </w:r>
          <w:r w:rsidRPr="005B7B6F">
            <w:rPr>
              <w:color w:val="030303"/>
              <w:w w:val="105"/>
            </w:rPr>
            <w:t>and</w:t>
          </w:r>
          <w:r w:rsidRPr="005B7B6F">
            <w:rPr>
              <w:color w:val="030303"/>
              <w:spacing w:val="-6"/>
              <w:w w:val="105"/>
            </w:rPr>
            <w:t xml:space="preserve"> </w:t>
          </w:r>
          <w:r w:rsidRPr="005B7B6F">
            <w:rPr>
              <w:color w:val="030303"/>
              <w:w w:val="105"/>
            </w:rPr>
            <w:t>application</w:t>
          </w:r>
          <w:r w:rsidRPr="005B7B6F">
            <w:rPr>
              <w:color w:val="030303"/>
              <w:spacing w:val="-1"/>
              <w:w w:val="105"/>
            </w:rPr>
            <w:t xml:space="preserve"> </w:t>
          </w:r>
          <w:r w:rsidRPr="005B7B6F">
            <w:rPr>
              <w:color w:val="030303"/>
              <w:w w:val="105"/>
            </w:rPr>
            <w:t>form</w:t>
          </w:r>
          <w:r w:rsidR="001A67E8" w:rsidRPr="005B7B6F">
            <w:rPr>
              <w:color w:val="030303"/>
              <w:w w:val="105"/>
            </w:rPr>
            <w:t xml:space="preserve"> </w:t>
          </w:r>
          <w:r w:rsidRPr="005B7B6F">
            <w:rPr>
              <w:color w:val="030303"/>
              <w:w w:val="105"/>
            </w:rPr>
            <w:t>which</w:t>
          </w:r>
          <w:r w:rsidRPr="005B7B6F">
            <w:rPr>
              <w:color w:val="030303"/>
              <w:spacing w:val="-13"/>
              <w:w w:val="105"/>
            </w:rPr>
            <w:t xml:space="preserve"> </w:t>
          </w:r>
          <w:r w:rsidRPr="005B7B6F">
            <w:rPr>
              <w:color w:val="030303"/>
              <w:w w:val="105"/>
            </w:rPr>
            <w:t>are</w:t>
          </w:r>
          <w:r w:rsidRPr="005B7B6F">
            <w:rPr>
              <w:color w:val="030303"/>
              <w:spacing w:val="-8"/>
              <w:w w:val="105"/>
            </w:rPr>
            <w:t xml:space="preserve"> </w:t>
          </w:r>
          <w:r w:rsidRPr="005B7B6F">
            <w:rPr>
              <w:color w:val="030303"/>
              <w:w w:val="105"/>
            </w:rPr>
            <w:t>available on</w:t>
          </w:r>
          <w:r w:rsidRPr="005B7B6F">
            <w:rPr>
              <w:color w:val="030303"/>
              <w:spacing w:val="-10"/>
              <w:w w:val="105"/>
            </w:rPr>
            <w:t xml:space="preserve"> </w:t>
          </w:r>
          <w:r w:rsidRPr="005B7B6F">
            <w:rPr>
              <w:color w:val="030303"/>
              <w:w w:val="105"/>
            </w:rPr>
            <w:t>the</w:t>
          </w:r>
          <w:r w:rsidRPr="005B7B6F">
            <w:rPr>
              <w:color w:val="030303"/>
              <w:spacing w:val="2"/>
              <w:w w:val="105"/>
            </w:rPr>
            <w:t xml:space="preserve"> </w:t>
          </w:r>
          <w:r w:rsidRPr="005B7B6F">
            <w:rPr>
              <w:color w:val="030303"/>
              <w:w w:val="105"/>
            </w:rPr>
            <w:t>MDC</w:t>
          </w:r>
          <w:r w:rsidRPr="005B7B6F">
            <w:rPr>
              <w:color w:val="030303"/>
              <w:spacing w:val="1"/>
              <w:w w:val="105"/>
            </w:rPr>
            <w:t xml:space="preserve"> </w:t>
          </w:r>
          <w:r w:rsidRPr="005B7B6F">
            <w:rPr>
              <w:color w:val="030303"/>
              <w:w w:val="105"/>
            </w:rPr>
            <w:t>page</w:t>
          </w:r>
          <w:r w:rsidRPr="005B7B6F">
            <w:rPr>
              <w:color w:val="030303"/>
              <w:spacing w:val="-4"/>
              <w:w w:val="105"/>
            </w:rPr>
            <w:t xml:space="preserve"> </w:t>
          </w:r>
          <w:r w:rsidRPr="005B7B6F">
            <w:rPr>
              <w:color w:val="0303FF"/>
              <w:spacing w:val="-40"/>
              <w:w w:val="105"/>
              <w:u w:val="single" w:color="0000FF"/>
            </w:rPr>
            <w:t xml:space="preserve"> </w:t>
          </w:r>
          <w:r w:rsidRPr="005B7B6F">
            <w:rPr>
              <w:color w:val="0303FF"/>
              <w:w w:val="105"/>
              <w:u w:val="single" w:color="0000FF"/>
            </w:rPr>
            <w:t>MLA</w:t>
          </w:r>
          <w:r w:rsidRPr="005B7B6F">
            <w:rPr>
              <w:color w:val="0303FF"/>
              <w:spacing w:val="-10"/>
              <w:w w:val="105"/>
              <w:u w:val="single" w:color="0000FF"/>
            </w:rPr>
            <w:t xml:space="preserve"> </w:t>
          </w:r>
          <w:r w:rsidRPr="005B7B6F">
            <w:rPr>
              <w:color w:val="0303FF"/>
              <w:w w:val="105"/>
              <w:u w:val="single" w:color="0000FF"/>
            </w:rPr>
            <w:t>Donor</w:t>
          </w:r>
          <w:r w:rsidRPr="005B7B6F">
            <w:rPr>
              <w:color w:val="0303FF"/>
              <w:spacing w:val="-1"/>
              <w:w w:val="105"/>
              <w:u w:val="single" w:color="0000FF"/>
            </w:rPr>
            <w:t xml:space="preserve"> </w:t>
          </w:r>
          <w:r w:rsidRPr="005B7B6F">
            <w:rPr>
              <w:color w:val="0303FF"/>
              <w:w w:val="105"/>
              <w:u w:val="single" w:color="0000FF"/>
            </w:rPr>
            <w:t>Company</w:t>
          </w:r>
          <w:r w:rsidRPr="005B7B6F">
            <w:rPr>
              <w:color w:val="0303FF"/>
              <w:spacing w:val="12"/>
              <w:w w:val="105"/>
              <w:u w:val="single" w:color="0000FF"/>
            </w:rPr>
            <w:t xml:space="preserve"> </w:t>
          </w:r>
          <w:r w:rsidRPr="005B7B6F">
            <w:rPr>
              <w:color w:val="0303FF"/>
              <w:w w:val="105"/>
              <w:sz w:val="25"/>
              <w:u w:val="single" w:color="0000FF"/>
            </w:rPr>
            <w:t>I</w:t>
          </w:r>
          <w:r w:rsidRPr="005B7B6F">
            <w:rPr>
              <w:color w:val="0303FF"/>
              <w:spacing w:val="-18"/>
              <w:w w:val="105"/>
              <w:sz w:val="25"/>
              <w:u w:val="single" w:color="0000FF"/>
            </w:rPr>
            <w:t xml:space="preserve"> </w:t>
          </w:r>
          <w:r w:rsidRPr="005B7B6F">
            <w:rPr>
              <w:color w:val="0303FF"/>
              <w:w w:val="105"/>
              <w:u w:val="single" w:color="0000FF"/>
            </w:rPr>
            <w:t>Meat</w:t>
          </w:r>
          <w:r w:rsidRPr="005B7B6F">
            <w:rPr>
              <w:color w:val="0303FF"/>
              <w:spacing w:val="-2"/>
              <w:w w:val="105"/>
              <w:u w:val="single" w:color="0000FF"/>
            </w:rPr>
            <w:t xml:space="preserve"> </w:t>
          </w:r>
          <w:r w:rsidRPr="005B7B6F">
            <w:rPr>
              <w:color w:val="0303FF"/>
              <w:w w:val="105"/>
              <w:u w:val="single" w:color="0000FF"/>
            </w:rPr>
            <w:t>&amp;</w:t>
          </w:r>
          <w:r w:rsidRPr="005B7B6F">
            <w:rPr>
              <w:color w:val="0303FF"/>
              <w:spacing w:val="-6"/>
              <w:w w:val="105"/>
              <w:u w:val="single" w:color="0000FF"/>
            </w:rPr>
            <w:t xml:space="preserve"> </w:t>
          </w:r>
          <w:r w:rsidRPr="005B7B6F">
            <w:rPr>
              <w:color w:val="0303FF"/>
              <w:w w:val="105"/>
              <w:u w:val="single" w:color="0000FF"/>
            </w:rPr>
            <w:t>Livestock</w:t>
          </w:r>
          <w:r w:rsidRPr="005B7B6F">
            <w:rPr>
              <w:color w:val="0303FF"/>
              <w:spacing w:val="-3"/>
              <w:w w:val="105"/>
              <w:u w:val="single" w:color="0000FF"/>
            </w:rPr>
            <w:t xml:space="preserve"> </w:t>
          </w:r>
          <w:r w:rsidRPr="005B7B6F">
            <w:rPr>
              <w:color w:val="0303FF"/>
              <w:spacing w:val="-2"/>
              <w:w w:val="105"/>
              <w:u w:val="single" w:color="0000FF"/>
            </w:rPr>
            <w:t>Australia</w:t>
          </w:r>
          <w:r w:rsidR="001A67E8" w:rsidRPr="005B7B6F">
            <w:rPr>
              <w:color w:val="0303FF"/>
              <w:spacing w:val="-2"/>
              <w:w w:val="105"/>
              <w:u w:val="single" w:color="0000FF"/>
            </w:rPr>
            <w:t xml:space="preserve"> </w:t>
          </w:r>
          <w:r w:rsidRPr="005B7B6F">
            <w:rPr>
              <w:color w:val="030303"/>
              <w:w w:val="105"/>
            </w:rPr>
            <w:t>(or</w:t>
          </w:r>
          <w:r w:rsidRPr="005B7B6F">
            <w:rPr>
              <w:color w:val="030303"/>
              <w:spacing w:val="2"/>
              <w:w w:val="105"/>
            </w:rPr>
            <w:t xml:space="preserve"> </w:t>
          </w:r>
          <w:r w:rsidRPr="005B7B6F">
            <w:rPr>
              <w:color w:val="030303"/>
              <w:w w:val="105"/>
            </w:rPr>
            <w:t>any</w:t>
          </w:r>
          <w:r w:rsidRPr="005B7B6F">
            <w:rPr>
              <w:color w:val="030303"/>
              <w:spacing w:val="5"/>
              <w:w w:val="105"/>
            </w:rPr>
            <w:t xml:space="preserve"> </w:t>
          </w:r>
          <w:r w:rsidRPr="005B7B6F">
            <w:rPr>
              <w:color w:val="030303"/>
              <w:w w:val="105"/>
            </w:rPr>
            <w:t>replacement</w:t>
          </w:r>
          <w:r w:rsidRPr="005B7B6F">
            <w:rPr>
              <w:color w:val="030303"/>
              <w:spacing w:val="24"/>
              <w:w w:val="105"/>
            </w:rPr>
            <w:t xml:space="preserve"> </w:t>
          </w:r>
          <w:r w:rsidRPr="005B7B6F">
            <w:rPr>
              <w:color w:val="030303"/>
              <w:w w:val="105"/>
            </w:rPr>
            <w:t>document)</w:t>
          </w:r>
          <w:r w:rsidRPr="005B7B6F">
            <w:rPr>
              <w:color w:val="030303"/>
              <w:spacing w:val="19"/>
              <w:w w:val="105"/>
            </w:rPr>
            <w:t xml:space="preserve"> </w:t>
          </w:r>
          <w:r w:rsidRPr="005B7B6F">
            <w:rPr>
              <w:color w:val="030303"/>
              <w:w w:val="105"/>
            </w:rPr>
            <w:t>in</w:t>
          </w:r>
          <w:r w:rsidRPr="005B7B6F">
            <w:rPr>
              <w:color w:val="030303"/>
              <w:spacing w:val="-2"/>
              <w:w w:val="105"/>
            </w:rPr>
            <w:t xml:space="preserve"> </w:t>
          </w:r>
          <w:r w:rsidRPr="005B7B6F">
            <w:rPr>
              <w:color w:val="030303"/>
              <w:w w:val="105"/>
            </w:rPr>
            <w:t>preparing</w:t>
          </w:r>
          <w:r w:rsidRPr="005B7B6F">
            <w:rPr>
              <w:color w:val="030303"/>
              <w:spacing w:val="-2"/>
              <w:w w:val="105"/>
            </w:rPr>
            <w:t xml:space="preserve"> </w:t>
          </w:r>
          <w:r w:rsidRPr="005B7B6F">
            <w:rPr>
              <w:color w:val="030303"/>
              <w:w w:val="105"/>
            </w:rPr>
            <w:t xml:space="preserve">this </w:t>
          </w:r>
          <w:r w:rsidRPr="005B7B6F">
            <w:rPr>
              <w:color w:val="030303"/>
              <w:spacing w:val="-2"/>
              <w:w w:val="105"/>
            </w:rPr>
            <w:t>statement.</w:t>
          </w:r>
        </w:sdtContent>
      </w:sdt>
    </w:p>
    <w:p w14:paraId="46F0B8B5" w14:textId="77777777" w:rsidR="00387406" w:rsidRDefault="00387406">
      <w:pPr>
        <w:sectPr w:rsidR="00387406">
          <w:headerReference w:type="default" r:id="rId19"/>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For the majority of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by the tenderer. If a tenderer has previously agreed relevant umbrella terms with MLA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r>
        <w:rPr>
          <w:color w:val="030303"/>
        </w:rPr>
        <w:t>tenderer</w:t>
      </w:r>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2;</w:t>
      </w:r>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Section 3;</w:t>
      </w:r>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r>
        <w:rPr>
          <w:b/>
          <w:color w:val="030303"/>
          <w:spacing w:val="-5"/>
          <w:w w:val="105"/>
          <w:sz w:val="17"/>
        </w:rPr>
        <w:t>3;</w:t>
      </w:r>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r>
        <w:rPr>
          <w:color w:val="030303"/>
          <w:w w:val="105"/>
        </w:rPr>
        <w:t>in</w:t>
      </w:r>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r>
        <w:rPr>
          <w:color w:val="030303"/>
          <w:w w:val="110"/>
        </w:rPr>
        <w:t>third</w:t>
      </w:r>
      <w:r>
        <w:rPr>
          <w:color w:val="030303"/>
          <w:spacing w:val="-1"/>
          <w:w w:val="110"/>
        </w:rPr>
        <w:t xml:space="preserve"> </w:t>
      </w:r>
      <w:r>
        <w:rPr>
          <w:color w:val="030303"/>
          <w:w w:val="110"/>
        </w:rPr>
        <w:t>party</w:t>
      </w:r>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r>
        <w:rPr>
          <w:color w:val="030303"/>
          <w:w w:val="105"/>
        </w:rPr>
        <w:t>tenderer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20"/>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purposes of this tender process, as required by law or otherwise with the tenderer's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to the tenderer's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A tenderer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21"/>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r>
        <w:rPr>
          <w:color w:val="030303"/>
          <w:w w:val="105"/>
          <w:sz w:val="18"/>
        </w:rPr>
        <w:t>enter into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r>
        <w:rPr>
          <w:color w:val="030303"/>
          <w:w w:val="105"/>
          <w:sz w:val="18"/>
        </w:rPr>
        <w:t>to resolve or</w:t>
      </w:r>
      <w:r>
        <w:rPr>
          <w:color w:val="030303"/>
          <w:spacing w:val="-8"/>
          <w:w w:val="105"/>
          <w:sz w:val="18"/>
        </w:rPr>
        <w:t xml:space="preserve"> </w:t>
      </w:r>
      <w:r>
        <w:rPr>
          <w:color w:val="030303"/>
          <w:w w:val="105"/>
          <w:sz w:val="18"/>
        </w:rPr>
        <w:t>otherwise deal with the conflict;</w:t>
      </w:r>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r>
        <w:rPr>
          <w:color w:val="030303"/>
          <w:w w:val="105"/>
          <w:sz w:val="18"/>
        </w:rPr>
        <w:t>considers</w:t>
      </w:r>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r>
        <w:rPr>
          <w:color w:val="030303"/>
          <w:spacing w:val="-2"/>
          <w:w w:val="105"/>
          <w:sz w:val="18"/>
        </w:rPr>
        <w:t>dollars;</w:t>
      </w:r>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r>
        <w:rPr>
          <w:color w:val="030303"/>
          <w:spacing w:val="-2"/>
          <w:w w:val="105"/>
          <w:sz w:val="18"/>
        </w:rPr>
        <w:t>expenses;</w:t>
      </w:r>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sdt>
      <w:sdtPr>
        <w:rPr>
          <w:color w:val="030303"/>
          <w:w w:val="105"/>
        </w:rPr>
        <w:id w:val="-1804228292"/>
        <w:placeholder>
          <w:docPart w:val="09C7F3C9CF26468CA8651B540B7CB3B5"/>
        </w:placeholder>
      </w:sdtPr>
      <w:sdtEndPr/>
      <w:sdtContent>
        <w:p w14:paraId="46F0B90C" w14:textId="3E802253" w:rsidR="00387406" w:rsidRDefault="00387406" w:rsidP="00CF38A2">
          <w:pPr>
            <w:pStyle w:val="BodyText"/>
          </w:pPr>
        </w:p>
        <w:p w14:paraId="46F0B90D" w14:textId="77777777" w:rsidR="00387406" w:rsidRPr="005B7B6F" w:rsidRDefault="00DB7B9E">
          <w:pPr>
            <w:pStyle w:val="ListParagraph"/>
            <w:numPr>
              <w:ilvl w:val="1"/>
              <w:numId w:val="9"/>
            </w:numPr>
            <w:tabs>
              <w:tab w:val="left" w:pos="1095"/>
            </w:tabs>
            <w:ind w:hanging="938"/>
            <w:rPr>
              <w:rFonts w:ascii="Times New Roman"/>
              <w:color w:val="030303"/>
              <w:sz w:val="19"/>
            </w:rPr>
          </w:pPr>
          <w:r w:rsidRPr="005B7B6F">
            <w:rPr>
              <w:b/>
              <w:color w:val="030303"/>
              <w:sz w:val="17"/>
            </w:rPr>
            <w:t xml:space="preserve">Project Access </w:t>
          </w:r>
          <w:r w:rsidRPr="005B7B6F">
            <w:rPr>
              <w:b/>
              <w:color w:val="030303"/>
              <w:spacing w:val="-5"/>
              <w:sz w:val="17"/>
            </w:rPr>
            <w:t>Fee</w:t>
          </w:r>
        </w:p>
        <w:p w14:paraId="46F0B90E" w14:textId="77777777" w:rsidR="00387406" w:rsidRPr="005B7B6F" w:rsidRDefault="00387406">
          <w:pPr>
            <w:pStyle w:val="BodyText"/>
            <w:spacing w:before="80"/>
            <w:rPr>
              <w:b/>
              <w:sz w:val="17"/>
            </w:rPr>
          </w:pPr>
        </w:p>
        <w:p w14:paraId="46F0B90F" w14:textId="77777777" w:rsidR="00387406" w:rsidRPr="005B7B6F" w:rsidRDefault="00DB7B9E">
          <w:pPr>
            <w:pStyle w:val="BodyText"/>
            <w:spacing w:line="290" w:lineRule="auto"/>
            <w:ind w:left="1095" w:right="401" w:hanging="2"/>
          </w:pPr>
          <w:r w:rsidRPr="005B7B6F">
            <w:rPr>
              <w:color w:val="030303"/>
            </w:rPr>
            <w:t>The</w:t>
          </w:r>
          <w:r w:rsidRPr="005B7B6F">
            <w:rPr>
              <w:color w:val="030303"/>
              <w:spacing w:val="20"/>
            </w:rPr>
            <w:t xml:space="preserve"> </w:t>
          </w:r>
          <w:r w:rsidRPr="005B7B6F">
            <w:rPr>
              <w:color w:val="030303"/>
            </w:rPr>
            <w:t>tenderer</w:t>
          </w:r>
          <w:r w:rsidRPr="005B7B6F">
            <w:rPr>
              <w:color w:val="030303"/>
              <w:spacing w:val="33"/>
            </w:rPr>
            <w:t xml:space="preserve"> </w:t>
          </w:r>
          <w:r w:rsidRPr="005B7B6F">
            <w:rPr>
              <w:color w:val="030303"/>
            </w:rPr>
            <w:t>acknowledges</w:t>
          </w:r>
          <w:r w:rsidRPr="005B7B6F">
            <w:rPr>
              <w:color w:val="030303"/>
              <w:spacing w:val="40"/>
            </w:rPr>
            <w:t xml:space="preserve"> </w:t>
          </w:r>
          <w:r w:rsidRPr="005B7B6F">
            <w:rPr>
              <w:color w:val="030303"/>
            </w:rPr>
            <w:t>a</w:t>
          </w:r>
          <w:r w:rsidRPr="005B7B6F">
            <w:rPr>
              <w:color w:val="030303"/>
              <w:spacing w:val="22"/>
            </w:rPr>
            <w:t xml:space="preserve"> </w:t>
          </w:r>
          <w:r w:rsidRPr="005B7B6F">
            <w:rPr>
              <w:color w:val="030303"/>
            </w:rPr>
            <w:t>project</w:t>
          </w:r>
          <w:r w:rsidRPr="005B7B6F">
            <w:rPr>
              <w:color w:val="030303"/>
              <w:spacing w:val="35"/>
            </w:rPr>
            <w:t xml:space="preserve"> </w:t>
          </w:r>
          <w:r w:rsidRPr="005B7B6F">
            <w:rPr>
              <w:color w:val="030303"/>
            </w:rPr>
            <w:t>access</w:t>
          </w:r>
          <w:r w:rsidRPr="005B7B6F">
            <w:rPr>
              <w:color w:val="030303"/>
              <w:spacing w:val="19"/>
            </w:rPr>
            <w:t xml:space="preserve"> </w:t>
          </w:r>
          <w:r w:rsidRPr="005B7B6F">
            <w:rPr>
              <w:color w:val="030303"/>
            </w:rPr>
            <w:t>fee is payable</w:t>
          </w:r>
          <w:r w:rsidRPr="005B7B6F">
            <w:rPr>
              <w:color w:val="030303"/>
              <w:spacing w:val="31"/>
            </w:rPr>
            <w:t xml:space="preserve"> </w:t>
          </w:r>
          <w:r w:rsidRPr="005B7B6F">
            <w:rPr>
              <w:color w:val="030303"/>
            </w:rPr>
            <w:t>in</w:t>
          </w:r>
          <w:r w:rsidRPr="005B7B6F">
            <w:rPr>
              <w:color w:val="030303"/>
              <w:spacing w:val="27"/>
            </w:rPr>
            <w:t xml:space="preserve"> </w:t>
          </w:r>
          <w:r w:rsidRPr="005B7B6F">
            <w:rPr>
              <w:color w:val="030303"/>
            </w:rPr>
            <w:t>relation to</w:t>
          </w:r>
          <w:r w:rsidRPr="005B7B6F">
            <w:rPr>
              <w:color w:val="030303"/>
              <w:spacing w:val="28"/>
            </w:rPr>
            <w:t xml:space="preserve"> </w:t>
          </w:r>
          <w:r w:rsidRPr="005B7B6F">
            <w:rPr>
              <w:color w:val="030303"/>
            </w:rPr>
            <w:t>the</w:t>
          </w:r>
          <w:r w:rsidRPr="005B7B6F">
            <w:rPr>
              <w:color w:val="030303"/>
              <w:spacing w:val="23"/>
            </w:rPr>
            <w:t xml:space="preserve"> </w:t>
          </w:r>
          <w:r w:rsidRPr="005B7B6F">
            <w:rPr>
              <w:color w:val="030303"/>
            </w:rPr>
            <w:t>project</w:t>
          </w:r>
          <w:r w:rsidRPr="005B7B6F">
            <w:rPr>
              <w:color w:val="030303"/>
              <w:spacing w:val="28"/>
            </w:rPr>
            <w:t xml:space="preserve"> </w:t>
          </w:r>
          <w:r w:rsidRPr="005B7B6F">
            <w:rPr>
              <w:color w:val="030303"/>
            </w:rPr>
            <w:t>if</w:t>
          </w:r>
          <w:r w:rsidRPr="005B7B6F">
            <w:rPr>
              <w:color w:val="030303"/>
              <w:spacing w:val="27"/>
            </w:rPr>
            <w:t xml:space="preserve"> </w:t>
          </w:r>
          <w:r w:rsidRPr="005B7B6F">
            <w:rPr>
              <w:color w:val="030303"/>
            </w:rPr>
            <w:t>the tenderer</w:t>
          </w:r>
          <w:r w:rsidRPr="005B7B6F">
            <w:rPr>
              <w:color w:val="030303"/>
              <w:spacing w:val="39"/>
            </w:rPr>
            <w:t xml:space="preserve"> </w:t>
          </w:r>
          <w:r w:rsidRPr="005B7B6F">
            <w:rPr>
              <w:color w:val="030303"/>
            </w:rPr>
            <w:t>is successful</w:t>
          </w:r>
          <w:r w:rsidRPr="005B7B6F">
            <w:rPr>
              <w:color w:val="030303"/>
              <w:spacing w:val="40"/>
            </w:rPr>
            <w:t xml:space="preserve"> </w:t>
          </w:r>
          <w:r w:rsidRPr="005B7B6F">
            <w:rPr>
              <w:color w:val="030303"/>
            </w:rPr>
            <w:t>as set</w:t>
          </w:r>
          <w:r w:rsidRPr="005B7B6F">
            <w:rPr>
              <w:color w:val="030303"/>
              <w:spacing w:val="28"/>
            </w:rPr>
            <w:t xml:space="preserve"> </w:t>
          </w:r>
          <w:r w:rsidRPr="005B7B6F">
            <w:rPr>
              <w:color w:val="030303"/>
            </w:rPr>
            <w:t>out</w:t>
          </w:r>
          <w:r w:rsidRPr="005B7B6F">
            <w:rPr>
              <w:color w:val="030303"/>
              <w:spacing w:val="40"/>
            </w:rPr>
            <w:t xml:space="preserve"> </w:t>
          </w:r>
          <w:r w:rsidRPr="005B7B6F">
            <w:rPr>
              <w:color w:val="030303"/>
            </w:rPr>
            <w:t>in the</w:t>
          </w:r>
          <w:r w:rsidRPr="005B7B6F">
            <w:rPr>
              <w:color w:val="030303"/>
              <w:spacing w:val="33"/>
            </w:rPr>
            <w:t xml:space="preserve"> </w:t>
          </w:r>
          <w:r w:rsidRPr="005B7B6F">
            <w:rPr>
              <w:color w:val="030303"/>
            </w:rPr>
            <w:t>MLA</w:t>
          </w:r>
          <w:r w:rsidRPr="005B7B6F">
            <w:rPr>
              <w:color w:val="030303"/>
              <w:spacing w:val="26"/>
            </w:rPr>
            <w:t xml:space="preserve"> </w:t>
          </w:r>
          <w:r w:rsidRPr="005B7B6F">
            <w:rPr>
              <w:color w:val="030303"/>
            </w:rPr>
            <w:t>Donor</w:t>
          </w:r>
          <w:r w:rsidRPr="005B7B6F">
            <w:rPr>
              <w:color w:val="030303"/>
              <w:spacing w:val="29"/>
            </w:rPr>
            <w:t xml:space="preserve"> </w:t>
          </w:r>
          <w:r w:rsidRPr="005B7B6F">
            <w:rPr>
              <w:color w:val="030303"/>
            </w:rPr>
            <w:t>Company</w:t>
          </w:r>
          <w:r w:rsidRPr="005B7B6F">
            <w:rPr>
              <w:color w:val="030303"/>
              <w:spacing w:val="40"/>
            </w:rPr>
            <w:t xml:space="preserve"> </w:t>
          </w:r>
          <w:r w:rsidRPr="005B7B6F">
            <w:rPr>
              <w:color w:val="030303"/>
            </w:rPr>
            <w:t>(MDC)</w:t>
          </w:r>
          <w:r w:rsidRPr="005B7B6F">
            <w:rPr>
              <w:color w:val="030303"/>
              <w:spacing w:val="40"/>
            </w:rPr>
            <w:t xml:space="preserve"> </w:t>
          </w:r>
          <w:r w:rsidRPr="005B7B6F">
            <w:rPr>
              <w:color w:val="030303"/>
            </w:rPr>
            <w:t>proposal</w:t>
          </w:r>
          <w:r w:rsidRPr="005B7B6F">
            <w:rPr>
              <w:color w:val="030303"/>
              <w:spacing w:val="29"/>
            </w:rPr>
            <w:t xml:space="preserve"> </w:t>
          </w:r>
          <w:r w:rsidRPr="005B7B6F">
            <w:rPr>
              <w:color w:val="030303"/>
            </w:rPr>
            <w:t>guidelines</w:t>
          </w:r>
        </w:p>
        <w:p w14:paraId="46F0B910" w14:textId="77777777" w:rsidR="00387406" w:rsidRPr="005B7B6F" w:rsidRDefault="00DB7B9E">
          <w:pPr>
            <w:pStyle w:val="BodyText"/>
            <w:spacing w:line="223" w:lineRule="exact"/>
            <w:ind w:left="1096"/>
          </w:pPr>
          <w:r w:rsidRPr="005B7B6F">
            <w:rPr>
              <w:color w:val="030303"/>
              <w:w w:val="105"/>
            </w:rPr>
            <w:t>and</w:t>
          </w:r>
          <w:r w:rsidRPr="005B7B6F">
            <w:rPr>
              <w:color w:val="030303"/>
              <w:spacing w:val="-6"/>
              <w:w w:val="105"/>
            </w:rPr>
            <w:t xml:space="preserve"> </w:t>
          </w:r>
          <w:r w:rsidRPr="005B7B6F">
            <w:rPr>
              <w:color w:val="030303"/>
              <w:w w:val="105"/>
            </w:rPr>
            <w:t>application</w:t>
          </w:r>
          <w:r w:rsidRPr="005B7B6F">
            <w:rPr>
              <w:color w:val="030303"/>
              <w:spacing w:val="1"/>
              <w:w w:val="105"/>
            </w:rPr>
            <w:t xml:space="preserve"> </w:t>
          </w:r>
          <w:r w:rsidRPr="005B7B6F">
            <w:rPr>
              <w:color w:val="030303"/>
              <w:w w:val="105"/>
            </w:rPr>
            <w:t>form</w:t>
          </w:r>
          <w:r w:rsidRPr="005B7B6F">
            <w:rPr>
              <w:color w:val="030303"/>
              <w:spacing w:val="-2"/>
              <w:w w:val="105"/>
            </w:rPr>
            <w:t xml:space="preserve"> </w:t>
          </w:r>
          <w:r w:rsidRPr="005B7B6F">
            <w:rPr>
              <w:color w:val="030303"/>
              <w:w w:val="105"/>
            </w:rPr>
            <w:t>which</w:t>
          </w:r>
          <w:r w:rsidRPr="005B7B6F">
            <w:rPr>
              <w:color w:val="030303"/>
              <w:spacing w:val="-3"/>
              <w:w w:val="105"/>
            </w:rPr>
            <w:t xml:space="preserve"> </w:t>
          </w:r>
          <w:r w:rsidRPr="005B7B6F">
            <w:rPr>
              <w:color w:val="030303"/>
              <w:w w:val="105"/>
            </w:rPr>
            <w:t>are</w:t>
          </w:r>
          <w:r w:rsidRPr="005B7B6F">
            <w:rPr>
              <w:color w:val="030303"/>
              <w:spacing w:val="-3"/>
              <w:w w:val="105"/>
            </w:rPr>
            <w:t xml:space="preserve"> </w:t>
          </w:r>
          <w:r w:rsidRPr="005B7B6F">
            <w:rPr>
              <w:color w:val="030303"/>
              <w:w w:val="105"/>
            </w:rPr>
            <w:t>available</w:t>
          </w:r>
          <w:r w:rsidRPr="005B7B6F">
            <w:rPr>
              <w:color w:val="030303"/>
              <w:spacing w:val="4"/>
              <w:w w:val="105"/>
            </w:rPr>
            <w:t xml:space="preserve"> </w:t>
          </w:r>
          <w:r w:rsidRPr="005B7B6F">
            <w:rPr>
              <w:color w:val="030303"/>
              <w:w w:val="105"/>
            </w:rPr>
            <w:t>on</w:t>
          </w:r>
          <w:r w:rsidRPr="005B7B6F">
            <w:rPr>
              <w:color w:val="030303"/>
              <w:spacing w:val="-8"/>
              <w:w w:val="105"/>
            </w:rPr>
            <w:t xml:space="preserve"> </w:t>
          </w:r>
          <w:r w:rsidRPr="005B7B6F">
            <w:rPr>
              <w:color w:val="030303"/>
              <w:w w:val="105"/>
            </w:rPr>
            <w:t>the MDC page</w:t>
          </w:r>
          <w:r w:rsidRPr="005B7B6F">
            <w:rPr>
              <w:color w:val="030303"/>
              <w:spacing w:val="-13"/>
              <w:w w:val="105"/>
            </w:rPr>
            <w:t xml:space="preserve"> </w:t>
          </w:r>
          <w:r w:rsidRPr="005B7B6F">
            <w:rPr>
              <w:color w:val="0303FF"/>
              <w:spacing w:val="-32"/>
              <w:w w:val="105"/>
              <w:u w:val="single" w:color="0000FF"/>
            </w:rPr>
            <w:t xml:space="preserve"> </w:t>
          </w:r>
          <w:r w:rsidRPr="005B7B6F">
            <w:rPr>
              <w:color w:val="0303FF"/>
              <w:w w:val="105"/>
              <w:u w:val="single" w:color="0000FF"/>
            </w:rPr>
            <w:t>MLA</w:t>
          </w:r>
          <w:r w:rsidRPr="005B7B6F">
            <w:rPr>
              <w:color w:val="0303FF"/>
              <w:spacing w:val="-2"/>
              <w:w w:val="105"/>
              <w:u w:val="single" w:color="0000FF"/>
            </w:rPr>
            <w:t xml:space="preserve"> </w:t>
          </w:r>
          <w:r w:rsidRPr="005B7B6F">
            <w:rPr>
              <w:color w:val="0303FF"/>
              <w:w w:val="105"/>
              <w:u w:val="single" w:color="0000FF"/>
            </w:rPr>
            <w:t>Donor</w:t>
          </w:r>
          <w:r w:rsidRPr="005B7B6F">
            <w:rPr>
              <w:color w:val="0303FF"/>
              <w:spacing w:val="-1"/>
              <w:w w:val="105"/>
              <w:u w:val="single" w:color="0000FF"/>
            </w:rPr>
            <w:t xml:space="preserve"> </w:t>
          </w:r>
          <w:r w:rsidRPr="005B7B6F">
            <w:rPr>
              <w:color w:val="0303FF"/>
              <w:w w:val="105"/>
              <w:u w:val="single" w:color="0000FF"/>
            </w:rPr>
            <w:t>Company</w:t>
          </w:r>
          <w:r w:rsidRPr="005B7B6F">
            <w:rPr>
              <w:color w:val="0303FF"/>
              <w:spacing w:val="16"/>
              <w:w w:val="105"/>
              <w:u w:val="single" w:color="0000FF"/>
            </w:rPr>
            <w:t xml:space="preserve"> </w:t>
          </w:r>
          <w:r w:rsidRPr="005B7B6F">
            <w:rPr>
              <w:color w:val="0303FF"/>
              <w:w w:val="105"/>
              <w:sz w:val="24"/>
              <w:u w:val="single" w:color="0000FF"/>
            </w:rPr>
            <w:t>I</w:t>
          </w:r>
          <w:r w:rsidRPr="005B7B6F">
            <w:rPr>
              <w:color w:val="0303FF"/>
              <w:spacing w:val="-6"/>
              <w:w w:val="105"/>
              <w:sz w:val="24"/>
              <w:u w:val="single" w:color="0000FF"/>
            </w:rPr>
            <w:t xml:space="preserve"> </w:t>
          </w:r>
          <w:r w:rsidRPr="005B7B6F">
            <w:rPr>
              <w:color w:val="0303FF"/>
              <w:w w:val="105"/>
              <w:u w:val="single" w:color="0000FF"/>
            </w:rPr>
            <w:t>Meat</w:t>
          </w:r>
          <w:r w:rsidRPr="005B7B6F">
            <w:rPr>
              <w:color w:val="0303FF"/>
              <w:spacing w:val="-1"/>
              <w:w w:val="105"/>
              <w:u w:val="single" w:color="0000FF"/>
            </w:rPr>
            <w:t xml:space="preserve"> </w:t>
          </w:r>
          <w:r w:rsidRPr="005B7B6F">
            <w:rPr>
              <w:color w:val="0303FF"/>
              <w:spacing w:val="-10"/>
              <w:w w:val="105"/>
              <w:u w:val="single" w:color="0000FF"/>
            </w:rPr>
            <w:t>&amp;</w:t>
          </w:r>
        </w:p>
        <w:p w14:paraId="46F0B911" w14:textId="5B41DDEB" w:rsidR="00387406" w:rsidRDefault="00DB7B9E">
          <w:pPr>
            <w:pStyle w:val="BodyText"/>
            <w:spacing w:before="30" w:line="295" w:lineRule="auto"/>
            <w:ind w:left="1095" w:right="509" w:firstLine="3"/>
          </w:pPr>
          <w:r w:rsidRPr="005B7B6F">
            <w:rPr>
              <w:color w:val="0303FF"/>
              <w:w w:val="105"/>
              <w:u w:val="single" w:color="0000FF"/>
            </w:rPr>
            <w:t xml:space="preserve">Livestock Australia </w:t>
          </w:r>
          <w:r w:rsidRPr="005B7B6F">
            <w:rPr>
              <w:color w:val="030303"/>
              <w:w w:val="105"/>
            </w:rPr>
            <w:t>(or</w:t>
          </w:r>
          <w:r w:rsidRPr="005B7B6F">
            <w:rPr>
              <w:color w:val="030303"/>
              <w:spacing w:val="-10"/>
              <w:w w:val="105"/>
            </w:rPr>
            <w:t xml:space="preserve"> </w:t>
          </w:r>
          <w:r w:rsidRPr="005B7B6F">
            <w:rPr>
              <w:color w:val="030303"/>
              <w:w w:val="105"/>
            </w:rPr>
            <w:t>any</w:t>
          </w:r>
          <w:r w:rsidRPr="005B7B6F">
            <w:rPr>
              <w:color w:val="030303"/>
              <w:spacing w:val="-9"/>
              <w:w w:val="105"/>
            </w:rPr>
            <w:t xml:space="preserve"> </w:t>
          </w:r>
          <w:r w:rsidRPr="005B7B6F">
            <w:rPr>
              <w:color w:val="030303"/>
              <w:w w:val="105"/>
            </w:rPr>
            <w:t>replacement document).</w:t>
          </w:r>
          <w:r w:rsidRPr="005B7B6F">
            <w:rPr>
              <w:color w:val="030303"/>
              <w:spacing w:val="34"/>
              <w:w w:val="105"/>
            </w:rPr>
            <w:t xml:space="preserve"> </w:t>
          </w:r>
          <w:r w:rsidRPr="005B7B6F">
            <w:rPr>
              <w:color w:val="030303"/>
              <w:w w:val="105"/>
            </w:rPr>
            <w:t>The</w:t>
          </w:r>
          <w:r w:rsidRPr="005B7B6F">
            <w:rPr>
              <w:color w:val="030303"/>
              <w:spacing w:val="-2"/>
              <w:w w:val="105"/>
            </w:rPr>
            <w:t xml:space="preserve"> </w:t>
          </w:r>
          <w:r w:rsidRPr="005B7B6F">
            <w:rPr>
              <w:color w:val="030303"/>
              <w:w w:val="105"/>
            </w:rPr>
            <w:t>MDC</w:t>
          </w:r>
          <w:r w:rsidRPr="005B7B6F">
            <w:rPr>
              <w:color w:val="030303"/>
              <w:spacing w:val="-6"/>
              <w:w w:val="105"/>
            </w:rPr>
            <w:t xml:space="preserve"> </w:t>
          </w:r>
          <w:r w:rsidRPr="005B7B6F">
            <w:rPr>
              <w:color w:val="030303"/>
              <w:w w:val="105"/>
            </w:rPr>
            <w:t>project</w:t>
          </w:r>
          <w:r w:rsidRPr="005B7B6F">
            <w:rPr>
              <w:color w:val="030303"/>
              <w:spacing w:val="-8"/>
              <w:w w:val="105"/>
            </w:rPr>
            <w:t xml:space="preserve"> </w:t>
          </w:r>
          <w:r w:rsidRPr="005B7B6F">
            <w:rPr>
              <w:color w:val="030303"/>
              <w:w w:val="105"/>
            </w:rPr>
            <w:t>access</w:t>
          </w:r>
          <w:r w:rsidRPr="005B7B6F">
            <w:rPr>
              <w:color w:val="030303"/>
              <w:spacing w:val="-9"/>
              <w:w w:val="105"/>
            </w:rPr>
            <w:t xml:space="preserve"> </w:t>
          </w:r>
          <w:r w:rsidRPr="005B7B6F">
            <w:rPr>
              <w:color w:val="030303"/>
              <w:w w:val="105"/>
            </w:rPr>
            <w:t>fee</w:t>
          </w:r>
          <w:r w:rsidRPr="005B7B6F">
            <w:rPr>
              <w:color w:val="030303"/>
              <w:spacing w:val="-11"/>
              <w:w w:val="105"/>
            </w:rPr>
            <w:t xml:space="preserve"> </w:t>
          </w:r>
          <w:r w:rsidRPr="005B7B6F">
            <w:rPr>
              <w:color w:val="030303"/>
              <w:w w:val="105"/>
            </w:rPr>
            <w:t>is required to</w:t>
          </w:r>
          <w:r w:rsidRPr="005B7B6F">
            <w:rPr>
              <w:color w:val="030303"/>
              <w:spacing w:val="40"/>
              <w:w w:val="105"/>
            </w:rPr>
            <w:t xml:space="preserve"> </w:t>
          </w:r>
          <w:r w:rsidRPr="005B7B6F">
            <w:rPr>
              <w:color w:val="030303"/>
              <w:w w:val="105"/>
            </w:rPr>
            <w:t>support</w:t>
          </w:r>
          <w:r w:rsidRPr="005B7B6F">
            <w:rPr>
              <w:color w:val="030303"/>
              <w:spacing w:val="40"/>
              <w:w w:val="105"/>
            </w:rPr>
            <w:t xml:space="preserve"> </w:t>
          </w:r>
          <w:r w:rsidRPr="005B7B6F">
            <w:rPr>
              <w:color w:val="030303"/>
              <w:w w:val="105"/>
            </w:rPr>
            <w:t>the</w:t>
          </w:r>
          <w:r w:rsidRPr="005B7B6F">
            <w:rPr>
              <w:color w:val="030303"/>
              <w:spacing w:val="40"/>
              <w:w w:val="105"/>
            </w:rPr>
            <w:t xml:space="preserve"> </w:t>
          </w:r>
          <w:r w:rsidRPr="005B7B6F">
            <w:rPr>
              <w:color w:val="030303"/>
              <w:w w:val="105"/>
            </w:rPr>
            <w:t>management, administration and delivery of the project.</w:t>
          </w:r>
        </w:p>
      </w:sdtContent>
    </w:sdt>
    <w:p w14:paraId="46F0B912" w14:textId="77777777" w:rsidR="00387406" w:rsidRDefault="00387406">
      <w:pPr>
        <w:pStyle w:val="BodyText"/>
        <w:spacing w:before="16"/>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r>
        <w:rPr>
          <w:color w:val="030303"/>
        </w:rPr>
        <w:t>tenderer</w:t>
      </w:r>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7777777"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the purpose of our business only;</w:t>
      </w:r>
    </w:p>
    <w:p w14:paraId="46F0B924" w14:textId="77777777" w:rsidR="00387406" w:rsidRDefault="00387406">
      <w:pPr>
        <w:pStyle w:val="BodyText"/>
        <w:spacing w:before="14"/>
      </w:pPr>
    </w:p>
    <w:sdt>
      <w:sdtPr>
        <w:rPr>
          <w:color w:val="030303"/>
          <w:sz w:val="18"/>
          <w:szCs w:val="18"/>
        </w:rPr>
        <w:id w:val="1532919139"/>
        <w:placeholder>
          <w:docPart w:val="09C7F3C9CF26468CA8651B540B7CB3B5"/>
        </w:placeholder>
        <w:text/>
      </w:sdtPr>
      <w:sdtEndPr/>
      <w:sdtContent>
        <w:p w14:paraId="46F0B925" w14:textId="53B04E0F" w:rsidR="00387406" w:rsidRDefault="00DB7B9E">
          <w:pPr>
            <w:pStyle w:val="ListParagraph"/>
            <w:numPr>
              <w:ilvl w:val="2"/>
              <w:numId w:val="9"/>
            </w:numPr>
            <w:tabs>
              <w:tab w:val="left" w:pos="1768"/>
              <w:tab w:val="left" w:pos="1773"/>
            </w:tabs>
            <w:spacing w:line="300" w:lineRule="auto"/>
            <w:ind w:right="332"/>
            <w:rPr>
              <w:color w:val="030303"/>
              <w:sz w:val="18"/>
            </w:rPr>
          </w:pPr>
          <w:r>
            <w:rPr>
              <w:color w:val="030303"/>
              <w:sz w:val="18"/>
            </w:rPr>
            <w:tab/>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
    <w:p w14:paraId="46F0B926" w14:textId="77777777" w:rsidR="00387406" w:rsidRDefault="00387406">
      <w:pPr>
        <w:pStyle w:val="BodyText"/>
        <w:spacing w:before="11"/>
      </w:pPr>
    </w:p>
    <w:sdt>
      <w:sdtPr>
        <w:rPr>
          <w:color w:val="030303"/>
        </w:rPr>
        <w:id w:val="-786193010"/>
        <w:placeholder>
          <w:docPart w:val="09C7F3C9CF26468CA8651B540B7CB3B5"/>
        </w:placeholder>
        <w:text/>
      </w:sdtPr>
      <w:sdtEndPr/>
      <w:sdtContent>
        <w:p w14:paraId="46F0B927" w14:textId="6EF92F24" w:rsidR="00387406" w:rsidRDefault="00DB7B9E">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
    <w:p w14:paraId="46F0B928" w14:textId="77777777" w:rsidR="00387406" w:rsidRDefault="00387406">
      <w:pPr>
        <w:pStyle w:val="BodyText"/>
        <w:spacing w:before="14"/>
      </w:pPr>
    </w:p>
    <w:p w14:paraId="46F0B929" w14:textId="77777777"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3">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r>
        <w:rPr>
          <w:color w:val="030303"/>
          <w:spacing w:val="-2"/>
          <w:sz w:val="18"/>
        </w:rPr>
        <w:t>tender;</w:t>
      </w:r>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giving any reason or communicating such closure to any person;</w:t>
      </w:r>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r>
        <w:rPr>
          <w:color w:val="030303"/>
          <w:spacing w:val="-2"/>
          <w:w w:val="105"/>
          <w:sz w:val="18"/>
        </w:rPr>
        <w:t>tenders;</w:t>
      </w:r>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with the terms of this request for tender;</w:t>
      </w:r>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r>
        <w:rPr>
          <w:color w:val="030303"/>
          <w:spacing w:val="-2"/>
          <w:w w:val="105"/>
          <w:sz w:val="18"/>
        </w:rPr>
        <w:t>tenders;</w:t>
      </w:r>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r>
        <w:rPr>
          <w:color w:val="030303"/>
          <w:spacing w:val="-2"/>
          <w:w w:val="105"/>
          <w:sz w:val="18"/>
        </w:rPr>
        <w:t>tender;</w:t>
      </w:r>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r>
        <w:rPr>
          <w:color w:val="030303"/>
          <w:spacing w:val="-2"/>
          <w:w w:val="105"/>
          <w:sz w:val="18"/>
        </w:rPr>
        <w:t>tender;</w:t>
      </w:r>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r>
        <w:rPr>
          <w:color w:val="030303"/>
          <w:spacing w:val="-4"/>
          <w:sz w:val="18"/>
        </w:rPr>
        <w:t>Date;</w:t>
      </w:r>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r>
        <w:rPr>
          <w:color w:val="030303"/>
          <w:spacing w:val="-2"/>
          <w:sz w:val="18"/>
        </w:rPr>
        <w:t>tender;</w:t>
      </w:r>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different</w:t>
      </w:r>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r>
        <w:rPr>
          <w:color w:val="030303"/>
          <w:w w:val="110"/>
        </w:rPr>
        <w:t>tenderer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of the tenderer's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4"/>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selected 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r>
        <w:rPr>
          <w:color w:val="030303"/>
          <w:spacing w:val="-2"/>
          <w:sz w:val="18"/>
        </w:rPr>
        <w:t>services;</w:t>
      </w:r>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r>
        <w:rPr>
          <w:color w:val="030303"/>
          <w:spacing w:val="-2"/>
          <w:w w:val="105"/>
          <w:sz w:val="18"/>
        </w:rPr>
        <w:t>needed;</w:t>
      </w:r>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w:t>
      </w:r>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r>
        <w:rPr>
          <w:color w:val="030303"/>
          <w:spacing w:val="-2"/>
          <w:w w:val="105"/>
          <w:sz w:val="18"/>
        </w:rPr>
        <w:t>subcontractors;</w:t>
      </w:r>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tenderer;</w:t>
      </w:r>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or dealing with the tenderer;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MLA requires in order to consider the tenderer's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5"/>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of tenderers. Any such short listed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proposal with MLA. A successful tenderer may be selected from such a list.</w:t>
      </w:r>
    </w:p>
    <w:p w14:paraId="46F0B978" w14:textId="77777777" w:rsidR="00387406" w:rsidRDefault="00387406">
      <w:pPr>
        <w:spacing w:line="292" w:lineRule="auto"/>
        <w:sectPr w:rsidR="00387406">
          <w:headerReference w:type="default" r:id="rId26"/>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i/>
          <w:color w:val="030303"/>
          <w:sz w:val="18"/>
          <w:szCs w:val="18"/>
          <w:highlight w:val="cyan"/>
        </w:rPr>
        <w:id w:val="1654172079"/>
        <w:placeholder>
          <w:docPart w:val="09C7F3C9CF26468CA8651B540B7CB3B5"/>
        </w:placeholder>
        <w:text/>
      </w:sdtPr>
      <w:sdtEnd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End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End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End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End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End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EndPr/>
        <w:sdtContent>
          <w:r w:rsidRPr="0060086C">
            <w:rPr>
              <w:color w:val="030303"/>
              <w:spacing w:val="-2"/>
              <w:highlight w:val="cyan"/>
            </w:rPr>
            <w:t>[insert]</w:t>
          </w:r>
        </w:sdtContent>
      </w:sdt>
    </w:p>
    <w:p w14:paraId="46F0B984" w14:textId="77777777" w:rsidR="00387406" w:rsidRDefault="00387406">
      <w:pPr>
        <w:pStyle w:val="BodyText"/>
        <w:spacing w:before="66"/>
      </w:pPr>
    </w:p>
    <w:sdt>
      <w:sdtPr>
        <w:rPr>
          <w:color w:val="030303"/>
          <w:w w:val="105"/>
          <w:highlight w:val="yellow"/>
        </w:rPr>
        <w:id w:val="-1224909989"/>
        <w:placeholder>
          <w:docPart w:val="09C7F3C9CF26468CA8651B540B7CB3B5"/>
        </w:placeholder>
        <w:showingPlcHdr/>
        <w:text/>
      </w:sdtPr>
      <w:sdtEndPr/>
      <w:sdtContent>
        <w:p w14:paraId="46F0B985" w14:textId="7AB365F7" w:rsidR="00387406" w:rsidRDefault="00CF38A2">
          <w:pPr>
            <w:pStyle w:val="BodyText"/>
            <w:spacing w:before="1"/>
            <w:ind w:left="167"/>
          </w:pPr>
          <w:r w:rsidRPr="00BD5DF8">
            <w:rPr>
              <w:rStyle w:val="PlaceholderText"/>
            </w:rPr>
            <w:t>Click or tap here to enter text.</w:t>
          </w:r>
        </w:p>
      </w:sdtContent>
    </w:sdt>
    <w:p w14:paraId="46F0B986" w14:textId="77777777" w:rsidR="00387406" w:rsidRDefault="00387406">
      <w:pPr>
        <w:pStyle w:val="BodyText"/>
        <w:spacing w:before="61"/>
      </w:pPr>
    </w:p>
    <w:sdt>
      <w:sdtPr>
        <w:rPr>
          <w:b/>
          <w:color w:val="030303"/>
          <w:sz w:val="17"/>
          <w:szCs w:val="18"/>
          <w:highlight w:val="yellow"/>
        </w:rPr>
        <w:id w:val="676007345"/>
        <w:placeholder>
          <w:docPart w:val="09C7F3C9CF26468CA8651B540B7CB3B5"/>
        </w:placeholder>
      </w:sdtPr>
      <w:sdtEndPr>
        <w:rPr>
          <w:b w:val="0"/>
          <w:spacing w:val="-2"/>
          <w:w w:val="105"/>
          <w:sz w:val="18"/>
          <w:highlight w:val="none"/>
        </w:rPr>
      </w:sdtEndPr>
      <w:sdtContent>
        <w:p w14:paraId="46F0B987" w14:textId="3CFEC058" w:rsidR="00387406" w:rsidRPr="005B7B6F" w:rsidRDefault="00DB7B9E">
          <w:pPr>
            <w:pStyle w:val="ListParagraph"/>
            <w:numPr>
              <w:ilvl w:val="1"/>
              <w:numId w:val="7"/>
            </w:numPr>
            <w:tabs>
              <w:tab w:val="left" w:pos="1095"/>
            </w:tabs>
            <w:rPr>
              <w:color w:val="030303"/>
              <w:sz w:val="18"/>
            </w:rPr>
          </w:pPr>
          <w:r w:rsidRPr="005B7B6F">
            <w:rPr>
              <w:b/>
              <w:color w:val="030303"/>
              <w:sz w:val="17"/>
            </w:rPr>
            <w:t>Funding</w:t>
          </w:r>
          <w:r w:rsidRPr="005B7B6F">
            <w:rPr>
              <w:b/>
              <w:color w:val="030303"/>
              <w:spacing w:val="18"/>
              <w:sz w:val="17"/>
            </w:rPr>
            <w:t xml:space="preserve"> </w:t>
          </w:r>
          <w:r w:rsidRPr="005B7B6F">
            <w:rPr>
              <w:b/>
              <w:color w:val="030303"/>
              <w:spacing w:val="-2"/>
              <w:sz w:val="17"/>
            </w:rPr>
            <w:t>eligibility</w:t>
          </w:r>
        </w:p>
        <w:p w14:paraId="46F0B988" w14:textId="77777777" w:rsidR="00387406" w:rsidRPr="005B7B6F" w:rsidRDefault="00387406">
          <w:pPr>
            <w:pStyle w:val="BodyText"/>
            <w:spacing w:before="78"/>
            <w:rPr>
              <w:b/>
              <w:sz w:val="17"/>
            </w:rPr>
          </w:pPr>
        </w:p>
        <w:p w14:paraId="46F0B989" w14:textId="77777777" w:rsidR="00387406" w:rsidRPr="005B7B6F" w:rsidRDefault="00DB7B9E">
          <w:pPr>
            <w:pStyle w:val="BodyText"/>
            <w:spacing w:line="292" w:lineRule="auto"/>
            <w:ind w:left="1095" w:right="363" w:hanging="2"/>
          </w:pPr>
          <w:r w:rsidRPr="005B7B6F">
            <w:rPr>
              <w:color w:val="030303"/>
              <w:w w:val="105"/>
            </w:rPr>
            <w:t>Tenderers are to provide details regarding the source of monetary amounts which are proposed to be</w:t>
          </w:r>
          <w:r w:rsidRPr="005B7B6F">
            <w:rPr>
              <w:color w:val="030303"/>
              <w:spacing w:val="-8"/>
              <w:w w:val="105"/>
            </w:rPr>
            <w:t xml:space="preserve"> </w:t>
          </w:r>
          <w:r w:rsidRPr="005B7B6F">
            <w:rPr>
              <w:color w:val="030303"/>
              <w:w w:val="105"/>
            </w:rPr>
            <w:t>contributed and</w:t>
          </w:r>
          <w:r w:rsidRPr="005B7B6F">
            <w:rPr>
              <w:color w:val="030303"/>
              <w:spacing w:val="-1"/>
              <w:w w:val="105"/>
            </w:rPr>
            <w:t xml:space="preserve"> </w:t>
          </w:r>
          <w:r w:rsidRPr="005B7B6F">
            <w:rPr>
              <w:color w:val="030303"/>
              <w:w w:val="105"/>
            </w:rPr>
            <w:t>confirm the source is</w:t>
          </w:r>
          <w:r w:rsidRPr="005B7B6F">
            <w:rPr>
              <w:color w:val="030303"/>
              <w:spacing w:val="-5"/>
              <w:w w:val="105"/>
            </w:rPr>
            <w:t xml:space="preserve"> </w:t>
          </w:r>
          <w:r w:rsidRPr="005B7B6F">
            <w:rPr>
              <w:color w:val="030303"/>
              <w:w w:val="105"/>
            </w:rPr>
            <w:t>an</w:t>
          </w:r>
          <w:r w:rsidRPr="005B7B6F">
            <w:rPr>
              <w:color w:val="030303"/>
              <w:spacing w:val="-2"/>
              <w:w w:val="105"/>
            </w:rPr>
            <w:t xml:space="preserve"> </w:t>
          </w:r>
          <w:r w:rsidRPr="005B7B6F">
            <w:rPr>
              <w:color w:val="030303"/>
              <w:w w:val="105"/>
            </w:rPr>
            <w:t>eligible funding</w:t>
          </w:r>
          <w:r w:rsidRPr="005B7B6F">
            <w:rPr>
              <w:color w:val="030303"/>
              <w:spacing w:val="-8"/>
              <w:w w:val="105"/>
            </w:rPr>
            <w:t xml:space="preserve"> </w:t>
          </w:r>
          <w:r w:rsidRPr="005B7B6F">
            <w:rPr>
              <w:color w:val="030303"/>
              <w:w w:val="105"/>
            </w:rPr>
            <w:t>source as</w:t>
          </w:r>
          <w:r w:rsidRPr="005B7B6F">
            <w:rPr>
              <w:color w:val="030303"/>
              <w:spacing w:val="-2"/>
              <w:w w:val="105"/>
            </w:rPr>
            <w:t xml:space="preserve"> </w:t>
          </w:r>
          <w:r w:rsidRPr="005B7B6F">
            <w:rPr>
              <w:color w:val="030303"/>
              <w:w w:val="105"/>
            </w:rPr>
            <w:t>set out in the MLA Donor Company (MDC) proposal guidelines and application form which are</w:t>
          </w:r>
        </w:p>
        <w:p w14:paraId="46F0B98A" w14:textId="77777777" w:rsidR="00387406" w:rsidRPr="005B7B6F" w:rsidRDefault="00DB7B9E">
          <w:pPr>
            <w:pStyle w:val="BodyText"/>
            <w:spacing w:line="224" w:lineRule="exact"/>
            <w:ind w:left="1096"/>
          </w:pPr>
          <w:r w:rsidRPr="005B7B6F">
            <w:rPr>
              <w:color w:val="030303"/>
            </w:rPr>
            <w:t>available</w:t>
          </w:r>
          <w:r w:rsidRPr="005B7B6F">
            <w:rPr>
              <w:color w:val="030303"/>
              <w:spacing w:val="21"/>
            </w:rPr>
            <w:t xml:space="preserve"> </w:t>
          </w:r>
          <w:r w:rsidRPr="005B7B6F">
            <w:rPr>
              <w:color w:val="030303"/>
            </w:rPr>
            <w:t>on</w:t>
          </w:r>
          <w:r w:rsidRPr="005B7B6F">
            <w:rPr>
              <w:color w:val="030303"/>
              <w:spacing w:val="9"/>
            </w:rPr>
            <w:t xml:space="preserve"> </w:t>
          </w:r>
          <w:r w:rsidRPr="005B7B6F">
            <w:rPr>
              <w:color w:val="030303"/>
            </w:rPr>
            <w:t>the</w:t>
          </w:r>
          <w:r w:rsidRPr="005B7B6F">
            <w:rPr>
              <w:color w:val="030303"/>
              <w:spacing w:val="27"/>
            </w:rPr>
            <w:t xml:space="preserve"> </w:t>
          </w:r>
          <w:r w:rsidRPr="005B7B6F">
            <w:rPr>
              <w:color w:val="030303"/>
            </w:rPr>
            <w:t>MDC</w:t>
          </w:r>
          <w:r w:rsidRPr="005B7B6F">
            <w:rPr>
              <w:color w:val="030303"/>
              <w:spacing w:val="8"/>
            </w:rPr>
            <w:t xml:space="preserve"> </w:t>
          </w:r>
          <w:r w:rsidRPr="005B7B6F">
            <w:rPr>
              <w:color w:val="030303"/>
            </w:rPr>
            <w:t>page</w:t>
          </w:r>
          <w:r w:rsidRPr="005B7B6F">
            <w:rPr>
              <w:color w:val="030303"/>
              <w:spacing w:val="18"/>
            </w:rPr>
            <w:t xml:space="preserve"> </w:t>
          </w:r>
          <w:r w:rsidRPr="005B7B6F">
            <w:rPr>
              <w:color w:val="0303FF"/>
              <w:spacing w:val="-37"/>
              <w:u w:val="single" w:color="0000FF"/>
            </w:rPr>
            <w:t xml:space="preserve"> </w:t>
          </w:r>
          <w:r w:rsidRPr="005B7B6F">
            <w:rPr>
              <w:color w:val="0303FF"/>
              <w:u w:val="single" w:color="0000FF"/>
            </w:rPr>
            <w:t>MLA</w:t>
          </w:r>
          <w:r w:rsidRPr="005B7B6F">
            <w:rPr>
              <w:color w:val="0303FF"/>
              <w:spacing w:val="14"/>
              <w:u w:val="single" w:color="0000FF"/>
            </w:rPr>
            <w:t xml:space="preserve"> </w:t>
          </w:r>
          <w:r w:rsidRPr="005B7B6F">
            <w:rPr>
              <w:color w:val="0303FF"/>
              <w:u w:val="single" w:color="0000FF"/>
            </w:rPr>
            <w:t>Donor</w:t>
          </w:r>
          <w:r w:rsidRPr="005B7B6F">
            <w:rPr>
              <w:color w:val="0303FF"/>
              <w:spacing w:val="16"/>
              <w:u w:val="single" w:color="0000FF"/>
            </w:rPr>
            <w:t xml:space="preserve"> </w:t>
          </w:r>
          <w:r w:rsidRPr="005B7B6F">
            <w:rPr>
              <w:color w:val="0303FF"/>
              <w:u w:val="single" w:color="0000FF"/>
            </w:rPr>
            <w:t>Company</w:t>
          </w:r>
          <w:r w:rsidRPr="005B7B6F">
            <w:rPr>
              <w:color w:val="0303FF"/>
              <w:spacing w:val="36"/>
              <w:u w:val="single" w:color="0000FF"/>
            </w:rPr>
            <w:t xml:space="preserve"> </w:t>
          </w:r>
          <w:r w:rsidRPr="005B7B6F">
            <w:rPr>
              <w:color w:val="0303FF"/>
              <w:sz w:val="25"/>
              <w:u w:val="single" w:color="0000FF"/>
            </w:rPr>
            <w:t>I</w:t>
          </w:r>
          <w:r w:rsidRPr="005B7B6F">
            <w:rPr>
              <w:color w:val="0303FF"/>
              <w:spacing w:val="18"/>
              <w:sz w:val="25"/>
              <w:u w:val="single" w:color="0000FF"/>
            </w:rPr>
            <w:t xml:space="preserve"> </w:t>
          </w:r>
          <w:r w:rsidRPr="005B7B6F">
            <w:rPr>
              <w:color w:val="0303FF"/>
              <w:u w:val="single" w:color="0000FF"/>
            </w:rPr>
            <w:t>Meat</w:t>
          </w:r>
          <w:r w:rsidRPr="005B7B6F">
            <w:rPr>
              <w:color w:val="0303FF"/>
              <w:spacing w:val="15"/>
              <w:u w:val="single" w:color="0000FF"/>
            </w:rPr>
            <w:t xml:space="preserve"> </w:t>
          </w:r>
          <w:r w:rsidRPr="005B7B6F">
            <w:rPr>
              <w:color w:val="0303FF"/>
              <w:u w:val="single" w:color="0000FF"/>
            </w:rPr>
            <w:t>&amp;</w:t>
          </w:r>
          <w:r w:rsidRPr="005B7B6F">
            <w:rPr>
              <w:color w:val="0303FF"/>
              <w:spacing w:val="19"/>
              <w:u w:val="single" w:color="0000FF"/>
            </w:rPr>
            <w:t xml:space="preserve"> </w:t>
          </w:r>
          <w:r w:rsidRPr="005B7B6F">
            <w:rPr>
              <w:color w:val="0303FF"/>
              <w:u w:val="single" w:color="0000FF"/>
            </w:rPr>
            <w:t>Livestock</w:t>
          </w:r>
          <w:r w:rsidRPr="005B7B6F">
            <w:rPr>
              <w:color w:val="0303FF"/>
              <w:spacing w:val="28"/>
              <w:u w:val="single" w:color="0000FF"/>
            </w:rPr>
            <w:t xml:space="preserve"> </w:t>
          </w:r>
          <w:r w:rsidRPr="005B7B6F">
            <w:rPr>
              <w:color w:val="0303FF"/>
              <w:u w:val="single" w:color="0000FF"/>
            </w:rPr>
            <w:t>Australia</w:t>
          </w:r>
          <w:r w:rsidRPr="005B7B6F">
            <w:rPr>
              <w:color w:val="0303FF"/>
              <w:spacing w:val="26"/>
              <w:u w:val="single" w:color="0000FF"/>
            </w:rPr>
            <w:t xml:space="preserve"> </w:t>
          </w:r>
          <w:r w:rsidRPr="005B7B6F">
            <w:rPr>
              <w:color w:val="030303"/>
            </w:rPr>
            <w:t>(or</w:t>
          </w:r>
          <w:r w:rsidRPr="005B7B6F">
            <w:rPr>
              <w:color w:val="030303"/>
              <w:spacing w:val="11"/>
            </w:rPr>
            <w:t xml:space="preserve"> </w:t>
          </w:r>
          <w:r w:rsidRPr="005B7B6F">
            <w:rPr>
              <w:color w:val="030303"/>
              <w:spacing w:val="-5"/>
            </w:rPr>
            <w:t>any</w:t>
          </w:r>
        </w:p>
        <w:p w14:paraId="46F0B98B" w14:textId="7D0B7E71" w:rsidR="00387406" w:rsidRDefault="00DB7B9E">
          <w:pPr>
            <w:pStyle w:val="BodyText"/>
            <w:spacing w:before="33"/>
            <w:ind w:left="1095"/>
          </w:pPr>
          <w:r w:rsidRPr="005B7B6F">
            <w:rPr>
              <w:color w:val="030303"/>
              <w:w w:val="105"/>
            </w:rPr>
            <w:t>replacement</w:t>
          </w:r>
          <w:r w:rsidRPr="005B7B6F">
            <w:rPr>
              <w:color w:val="030303"/>
              <w:spacing w:val="18"/>
              <w:w w:val="105"/>
            </w:rPr>
            <w:t xml:space="preserve"> </w:t>
          </w:r>
          <w:r w:rsidRPr="005B7B6F">
            <w:rPr>
              <w:color w:val="030303"/>
              <w:spacing w:val="-2"/>
              <w:w w:val="105"/>
            </w:rPr>
            <w:t>document).]</w:t>
          </w:r>
        </w:p>
      </w:sdtContent>
    </w:sdt>
    <w:p w14:paraId="46F0B98C" w14:textId="77777777" w:rsidR="00387406" w:rsidRDefault="00387406">
      <w:pPr>
        <w:pStyle w:val="BodyText"/>
        <w:spacing w:before="67"/>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End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End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End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End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End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End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End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End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The tenderer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7"/>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End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End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End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End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End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End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End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End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End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End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End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End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End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FA380B">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FA380B">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FA380B">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r>
        <w:rPr>
          <w:color w:val="030301"/>
          <w:w w:val="105"/>
          <w:sz w:val="18"/>
        </w:rPr>
        <w:t>tenderer</w:t>
      </w:r>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FA380B">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subject to formal investigations into any anti-bribery and corruption offences;</w:t>
      </w:r>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8"/>
          <w:pgSz w:w="12240" w:h="15840"/>
          <w:pgMar w:top="1580" w:right="1500" w:bottom="860" w:left="1700" w:header="0" w:footer="662" w:gutter="0"/>
          <w:cols w:space="720"/>
        </w:sectPr>
      </w:pPr>
    </w:p>
    <w:p w14:paraId="46F0B9DE" w14:textId="64561573" w:rsidR="00387406" w:rsidRDefault="00FA380B"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EndPr/>
        <w:sdtContent>
          <w:r w:rsidR="001A471D">
            <w:rPr>
              <w:rFonts w:ascii="MS Gothic" w:eastAsia="MS Gothic" w:hAnsi="MS Gothic" w:hint="eastAsia"/>
              <w:color w:val="030303"/>
              <w:w w:val="105"/>
              <w:sz w:val="18"/>
            </w:rPr>
            <w:t>☐</w:t>
          </w:r>
        </w:sdtContent>
      </w:sdt>
      <w:r w:rsidR="00DB7B9E">
        <w:rPr>
          <w:color w:val="030303"/>
          <w:w w:val="105"/>
          <w:sz w:val="18"/>
        </w:rPr>
        <w:t>tenderer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The tenderer must provide details (including the relevant contact) of the last 3 agreements entered</w:t>
      </w:r>
      <w:r>
        <w:rPr>
          <w:color w:val="030303"/>
          <w:spacing w:val="-3"/>
          <w:w w:val="105"/>
        </w:rPr>
        <w:t xml:space="preserve"> </w:t>
      </w:r>
      <w:r>
        <w:rPr>
          <w:color w:val="030303"/>
          <w:w w:val="105"/>
        </w:rPr>
        <w:t>into</w:t>
      </w:r>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End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End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End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End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End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End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9"/>
          <w:pgSz w:w="12240" w:h="15840"/>
          <w:pgMar w:top="1400" w:right="1500" w:bottom="860" w:left="1700" w:header="0" w:footer="662" w:gutter="0"/>
          <w:cols w:space="720"/>
        </w:sectPr>
      </w:pPr>
    </w:p>
    <w:p w14:paraId="46F0B9EB" w14:textId="77777777" w:rsidR="00387406" w:rsidRDefault="00DB7B9E">
      <w:pPr>
        <w:spacing w:before="74"/>
        <w:ind w:left="26" w:right="196"/>
        <w:jc w:val="center"/>
        <w:rPr>
          <w:b/>
          <w:sz w:val="17"/>
        </w:rPr>
      </w:pPr>
      <w:r>
        <w:rPr>
          <w:b/>
          <w:color w:val="010101"/>
          <w:sz w:val="17"/>
        </w:rPr>
        <w:lastRenderedPageBreak/>
        <w:t>SECTION</w:t>
      </w:r>
      <w:r>
        <w:rPr>
          <w:b/>
          <w:color w:val="010101"/>
          <w:spacing w:val="4"/>
          <w:sz w:val="17"/>
        </w:rPr>
        <w:t xml:space="preserve"> </w:t>
      </w:r>
      <w:r>
        <w:rPr>
          <w:b/>
          <w:color w:val="010101"/>
          <w:sz w:val="17"/>
        </w:rPr>
        <w:t>3</w:t>
      </w:r>
      <w:r>
        <w:rPr>
          <w:b/>
          <w:color w:val="010101"/>
          <w:spacing w:val="-2"/>
          <w:sz w:val="17"/>
        </w:rPr>
        <w:t xml:space="preserve"> </w:t>
      </w:r>
      <w:r>
        <w:rPr>
          <w:color w:val="010101"/>
          <w:sz w:val="17"/>
        </w:rPr>
        <w:t>-</w:t>
      </w:r>
      <w:r>
        <w:rPr>
          <w:color w:val="010101"/>
          <w:spacing w:val="2"/>
          <w:sz w:val="17"/>
        </w:rPr>
        <w:t xml:space="preserve"> </w:t>
      </w:r>
      <w:r>
        <w:rPr>
          <w:b/>
          <w:color w:val="010101"/>
          <w:spacing w:val="-2"/>
          <w:sz w:val="17"/>
        </w:rPr>
        <w:t>SPECIFICATION</w:t>
      </w:r>
    </w:p>
    <w:p w14:paraId="46CBEC81" w14:textId="77777777" w:rsidR="00CF38A2" w:rsidRDefault="00FA380B" w:rsidP="00CF38A2">
      <w:pPr>
        <w:pStyle w:val="BodyText"/>
        <w:spacing w:before="53"/>
        <w:rPr>
          <w:b/>
          <w:sz w:val="20"/>
          <w:szCs w:val="20"/>
        </w:rPr>
      </w:pPr>
      <w:sdt>
        <w:sdtPr>
          <w:rPr>
            <w:b/>
            <w:sz w:val="20"/>
            <w:szCs w:val="20"/>
          </w:rPr>
          <w:id w:val="495230216"/>
          <w:placeholder>
            <w:docPart w:val="09C7F3C9CF26468CA8651B540B7CB3B5"/>
          </w:placeholder>
          <w:showingPlcHdr/>
        </w:sdtPr>
        <w:sdtEndPr>
          <w:rPr>
            <w:b w:val="0"/>
            <w:sz w:val="18"/>
            <w:szCs w:val="18"/>
          </w:rPr>
        </w:sdtEndPr>
        <w:sdtContent>
          <w:r w:rsidR="00CF38A2" w:rsidRPr="00BD5DF8">
            <w:rPr>
              <w:rStyle w:val="PlaceholderText"/>
            </w:rPr>
            <w:t>Click or tap here to enter text.</w:t>
          </w:r>
        </w:sdtContent>
      </w:sdt>
    </w:p>
    <w:p w14:paraId="3A46ACAD" w14:textId="57A74341" w:rsidR="00CF38A2" w:rsidRPr="00CF38A2" w:rsidRDefault="00CF38A2" w:rsidP="00CF38A2">
      <w:pPr>
        <w:pStyle w:val="BodyText"/>
        <w:spacing w:before="53"/>
      </w:pPr>
      <w:r>
        <w:rPr>
          <w:b/>
          <w:sz w:val="20"/>
          <w:szCs w:val="20"/>
        </w:rPr>
        <w:t>Open call: eNVD Adoption in Red Meat Supply Chains</w:t>
      </w:r>
    </w:p>
    <w:p w14:paraId="445B41A3" w14:textId="77777777" w:rsidR="00CF38A2" w:rsidRDefault="00CF38A2" w:rsidP="00CF38A2">
      <w:pPr>
        <w:spacing w:line="295" w:lineRule="auto"/>
        <w:rPr>
          <w:b/>
          <w:sz w:val="20"/>
          <w:szCs w:val="20"/>
        </w:rPr>
      </w:pPr>
    </w:p>
    <w:p w14:paraId="7BF1ED6B" w14:textId="77777777" w:rsidR="00CF38A2" w:rsidRPr="008E26BB" w:rsidRDefault="00CF38A2" w:rsidP="00CF38A2">
      <w:pPr>
        <w:spacing w:after="240"/>
        <w:rPr>
          <w:rFonts w:ascii="Calibri" w:hAnsi="Calibri" w:cs="Calibri"/>
          <w:b/>
        </w:rPr>
      </w:pPr>
      <w:r w:rsidRPr="008E26BB">
        <w:rPr>
          <w:rFonts w:ascii="Calibri" w:hAnsi="Calibri" w:cs="Calibri"/>
          <w:b/>
        </w:rPr>
        <w:t>The Opportunity</w:t>
      </w:r>
    </w:p>
    <w:p w14:paraId="0B2E0E98" w14:textId="77777777" w:rsidR="00CF38A2" w:rsidRPr="008E26BB" w:rsidRDefault="00CF38A2" w:rsidP="00CF38A2">
      <w:pPr>
        <w:spacing w:after="240"/>
        <w:rPr>
          <w:rFonts w:ascii="Calibri" w:hAnsi="Calibri" w:cs="Calibri"/>
        </w:rPr>
      </w:pPr>
      <w:r w:rsidRPr="7E051B32">
        <w:rPr>
          <w:rFonts w:ascii="Calibri" w:hAnsi="Calibri" w:cs="Calibri"/>
        </w:rPr>
        <w:t xml:space="preserve">ISC is supporting industry to fast track a transition from paper </w:t>
      </w:r>
      <w:r>
        <w:rPr>
          <w:rFonts w:ascii="Calibri" w:hAnsi="Calibri" w:cs="Calibri"/>
        </w:rPr>
        <w:t xml:space="preserve">NVDs </w:t>
      </w:r>
      <w:r w:rsidRPr="7E051B32">
        <w:rPr>
          <w:rFonts w:ascii="Calibri" w:hAnsi="Calibri" w:cs="Calibri"/>
        </w:rPr>
        <w:t xml:space="preserve">to digital consignments. MLA Donor Company (MDC) co-funding is available to support processors, livestock agencies, saleyards, transporters and their software providers </w:t>
      </w:r>
      <w:r>
        <w:rPr>
          <w:rFonts w:ascii="Calibri" w:hAnsi="Calibri" w:cs="Calibri"/>
        </w:rPr>
        <w:t xml:space="preserve">to </w:t>
      </w:r>
      <w:r w:rsidRPr="7E051B32">
        <w:rPr>
          <w:rFonts w:ascii="Calibri" w:hAnsi="Calibri" w:cs="Calibri"/>
        </w:rPr>
        <w:t xml:space="preserve">shift </w:t>
      </w:r>
      <w:r>
        <w:rPr>
          <w:rFonts w:ascii="Calibri" w:hAnsi="Calibri" w:cs="Calibri"/>
        </w:rPr>
        <w:t xml:space="preserve">their businesses and supply chains </w:t>
      </w:r>
      <w:r w:rsidRPr="7E051B32">
        <w:rPr>
          <w:rFonts w:ascii="Calibri" w:hAnsi="Calibri" w:cs="Calibri"/>
        </w:rPr>
        <w:t xml:space="preserve">towards </w:t>
      </w:r>
      <w:r>
        <w:rPr>
          <w:rFonts w:ascii="Calibri" w:hAnsi="Calibri" w:cs="Calibri"/>
        </w:rPr>
        <w:t>electronic National Vendor Declarations (</w:t>
      </w:r>
      <w:r w:rsidRPr="7E051B32">
        <w:rPr>
          <w:rFonts w:ascii="Calibri" w:hAnsi="Calibri" w:cs="Calibri"/>
        </w:rPr>
        <w:t>eNVDs</w:t>
      </w:r>
      <w:r>
        <w:rPr>
          <w:rFonts w:ascii="Calibri" w:hAnsi="Calibri" w:cs="Calibri"/>
        </w:rPr>
        <w:t>)</w:t>
      </w:r>
      <w:r w:rsidRPr="7E051B32">
        <w:rPr>
          <w:rFonts w:ascii="Calibri" w:hAnsi="Calibri" w:cs="Calibri"/>
        </w:rPr>
        <w:t xml:space="preserve">. </w:t>
      </w:r>
    </w:p>
    <w:p w14:paraId="00F2A647" w14:textId="741529B0" w:rsidR="00CF38A2" w:rsidRPr="008E26BB" w:rsidRDefault="00CF38A2" w:rsidP="00CF38A2">
      <w:pPr>
        <w:spacing w:after="240"/>
        <w:rPr>
          <w:rFonts w:ascii="Calibri" w:hAnsi="Calibri" w:cs="Calibri"/>
          <w:bCs/>
        </w:rPr>
      </w:pPr>
      <w:r w:rsidRPr="008E26BB">
        <w:rPr>
          <w:rFonts w:ascii="Calibri" w:hAnsi="Calibri" w:cs="Calibri"/>
          <w:bCs/>
        </w:rPr>
        <w:t xml:space="preserve">ISC is seeking </w:t>
      </w:r>
      <w:r>
        <w:rPr>
          <w:rFonts w:ascii="Calibri" w:hAnsi="Calibri" w:cs="Calibri"/>
          <w:bCs/>
        </w:rPr>
        <w:t xml:space="preserve">project proposals </w:t>
      </w:r>
      <w:r w:rsidRPr="008E26BB">
        <w:rPr>
          <w:rFonts w:ascii="Calibri" w:hAnsi="Calibri" w:cs="Calibri"/>
          <w:bCs/>
        </w:rPr>
        <w:t xml:space="preserve">from commercial supply chain parties who are interested in taking advantage of the benefits of end-to-end supply chain digitisation of </w:t>
      </w:r>
      <w:r>
        <w:rPr>
          <w:rFonts w:ascii="Calibri" w:hAnsi="Calibri" w:cs="Calibri"/>
          <w:bCs/>
        </w:rPr>
        <w:t>National Vendor Declarations (</w:t>
      </w:r>
      <w:r w:rsidRPr="008E26BB">
        <w:rPr>
          <w:rFonts w:ascii="Calibri" w:hAnsi="Calibri" w:cs="Calibri"/>
          <w:bCs/>
        </w:rPr>
        <w:t>NVDs</w:t>
      </w:r>
      <w:r>
        <w:rPr>
          <w:rFonts w:ascii="Calibri" w:hAnsi="Calibri" w:cs="Calibri"/>
          <w:bCs/>
        </w:rPr>
        <w:t xml:space="preserve">). This will be achieved by </w:t>
      </w:r>
      <w:r w:rsidRPr="008E26BB">
        <w:rPr>
          <w:rFonts w:ascii="Calibri" w:hAnsi="Calibri" w:cs="Calibri"/>
          <w:bCs/>
        </w:rPr>
        <w:t>implement</w:t>
      </w:r>
      <w:r>
        <w:rPr>
          <w:rFonts w:ascii="Calibri" w:hAnsi="Calibri" w:cs="Calibri"/>
          <w:bCs/>
        </w:rPr>
        <w:t>ing</w:t>
      </w:r>
      <w:r w:rsidRPr="008E26BB">
        <w:rPr>
          <w:rFonts w:ascii="Calibri" w:hAnsi="Calibri" w:cs="Calibri"/>
          <w:bCs/>
        </w:rPr>
        <w:t xml:space="preserve"> a co-funded program of work to </w:t>
      </w:r>
      <w:r>
        <w:rPr>
          <w:rFonts w:ascii="Calibri" w:hAnsi="Calibri" w:cs="Calibri"/>
          <w:bCs/>
        </w:rPr>
        <w:t>uplift</w:t>
      </w:r>
      <w:r w:rsidRPr="008E26BB">
        <w:rPr>
          <w:rFonts w:ascii="Calibri" w:hAnsi="Calibri" w:cs="Calibri"/>
          <w:bCs/>
        </w:rPr>
        <w:t xml:space="preserve"> the</w:t>
      </w:r>
      <w:r>
        <w:rPr>
          <w:rFonts w:ascii="Calibri" w:hAnsi="Calibri" w:cs="Calibri"/>
          <w:bCs/>
        </w:rPr>
        <w:t>ir business’</w:t>
      </w:r>
      <w:r w:rsidRPr="008E26BB">
        <w:rPr>
          <w:rFonts w:ascii="Calibri" w:hAnsi="Calibri" w:cs="Calibri"/>
          <w:bCs/>
        </w:rPr>
        <w:t xml:space="preserve"> systems, processes, culture and capabilities</w:t>
      </w:r>
      <w:r>
        <w:rPr>
          <w:rFonts w:ascii="Calibri" w:hAnsi="Calibri" w:cs="Calibri"/>
          <w:bCs/>
        </w:rPr>
        <w:t xml:space="preserve"> (people and technology)</w:t>
      </w:r>
      <w:r w:rsidRPr="008E26BB">
        <w:rPr>
          <w:rFonts w:ascii="Calibri" w:hAnsi="Calibri" w:cs="Calibri"/>
          <w:bCs/>
        </w:rPr>
        <w:t xml:space="preserve"> which result</w:t>
      </w:r>
      <w:r>
        <w:rPr>
          <w:rFonts w:ascii="Calibri" w:hAnsi="Calibri" w:cs="Calibri"/>
          <w:bCs/>
        </w:rPr>
        <w:t>s</w:t>
      </w:r>
      <w:r w:rsidRPr="008E26BB">
        <w:rPr>
          <w:rFonts w:ascii="Calibri" w:hAnsi="Calibri" w:cs="Calibri"/>
          <w:bCs/>
        </w:rPr>
        <w:t xml:space="preserve"> in a shift to digital </w:t>
      </w:r>
      <w:r>
        <w:rPr>
          <w:rFonts w:ascii="Calibri" w:hAnsi="Calibri" w:cs="Calibri"/>
          <w:bCs/>
        </w:rPr>
        <w:t>eNVDs</w:t>
      </w:r>
      <w:r w:rsidRPr="008E26BB">
        <w:rPr>
          <w:rFonts w:ascii="Calibri" w:hAnsi="Calibri" w:cs="Calibri"/>
          <w:bCs/>
        </w:rPr>
        <w:t>.</w:t>
      </w:r>
      <w:r>
        <w:rPr>
          <w:rFonts w:ascii="Calibri" w:hAnsi="Calibri" w:cs="Calibri"/>
          <w:bCs/>
        </w:rPr>
        <w:t xml:space="preserve"> The program of work must involve collaboration between supply chain partners and will </w:t>
      </w:r>
      <w:r w:rsidR="00CD39D3">
        <w:rPr>
          <w:rFonts w:ascii="Calibri" w:hAnsi="Calibri" w:cs="Calibri"/>
          <w:bCs/>
        </w:rPr>
        <w:t xml:space="preserve">drive </w:t>
      </w:r>
      <w:r>
        <w:rPr>
          <w:rFonts w:ascii="Calibri" w:hAnsi="Calibri" w:cs="Calibri"/>
          <w:bCs/>
        </w:rPr>
        <w:t>increase</w:t>
      </w:r>
      <w:r w:rsidR="00CD39D3">
        <w:rPr>
          <w:rFonts w:ascii="Calibri" w:hAnsi="Calibri" w:cs="Calibri"/>
          <w:bCs/>
        </w:rPr>
        <w:t>d</w:t>
      </w:r>
      <w:r>
        <w:rPr>
          <w:rFonts w:ascii="Calibri" w:hAnsi="Calibri" w:cs="Calibri"/>
          <w:bCs/>
        </w:rPr>
        <w:t xml:space="preserve"> </w:t>
      </w:r>
      <w:r w:rsidR="0009300F">
        <w:rPr>
          <w:rFonts w:ascii="Calibri" w:hAnsi="Calibri" w:cs="Calibri"/>
          <w:bCs/>
        </w:rPr>
        <w:t xml:space="preserve">use of </w:t>
      </w:r>
      <w:r>
        <w:rPr>
          <w:rFonts w:ascii="Calibri" w:hAnsi="Calibri" w:cs="Calibri"/>
          <w:bCs/>
        </w:rPr>
        <w:t>digital consignments by the end of the project.</w:t>
      </w:r>
    </w:p>
    <w:p w14:paraId="77E1A916" w14:textId="77777777" w:rsidR="00CF38A2" w:rsidRPr="008E26BB" w:rsidRDefault="00CF38A2" w:rsidP="00CF38A2">
      <w:pPr>
        <w:spacing w:after="240"/>
        <w:rPr>
          <w:rFonts w:ascii="Calibri" w:hAnsi="Calibri" w:cs="Calibri"/>
          <w:b/>
        </w:rPr>
      </w:pPr>
      <w:r w:rsidRPr="008E26BB">
        <w:rPr>
          <w:rFonts w:ascii="Calibri" w:hAnsi="Calibri" w:cs="Calibri"/>
          <w:b/>
        </w:rPr>
        <w:t>Background</w:t>
      </w:r>
    </w:p>
    <w:p w14:paraId="2720B325" w14:textId="77777777" w:rsidR="00CF38A2" w:rsidRDefault="00CF38A2" w:rsidP="00CF38A2">
      <w:pPr>
        <w:rPr>
          <w:rFonts w:ascii="Calibri" w:hAnsi="Calibri" w:cs="Calibri"/>
        </w:rPr>
      </w:pPr>
      <w:r w:rsidRPr="7E051B32">
        <w:rPr>
          <w:rFonts w:ascii="Calibri" w:hAnsi="Calibri" w:cs="Calibri"/>
        </w:rPr>
        <w:t>Integrity Systems Company (ISC) is a subsidiary of Meat and Livestock Australia (MLA) and is responsible for managing and delivering the core components which make up Australia’s red meat integrity system. A key component of the red meat integrity system is the use of NVDs. The Livestock Production Assurance (LPA) NVD is a key legal document used to declare necessary and valuable information about the food safety and treatment status of livestock when being moved between properties. Paper based NVDs have been in use since the 1990s and an alternative, eNVD platform was deployed in 2017. </w:t>
      </w:r>
    </w:p>
    <w:p w14:paraId="2C856517" w14:textId="77777777" w:rsidR="00CF38A2" w:rsidRPr="008E26BB" w:rsidRDefault="00CF38A2" w:rsidP="00CF38A2">
      <w:pPr>
        <w:rPr>
          <w:rFonts w:ascii="Calibri" w:hAnsi="Calibri" w:cs="Calibri"/>
        </w:rPr>
      </w:pPr>
    </w:p>
    <w:p w14:paraId="1483E43F" w14:textId="77777777" w:rsidR="00CF38A2" w:rsidRDefault="00CF38A2" w:rsidP="00CF38A2">
      <w:pPr>
        <w:rPr>
          <w:rFonts w:ascii="Calibri" w:hAnsi="Calibri" w:cs="Calibri"/>
          <w:bCs/>
        </w:rPr>
      </w:pPr>
      <w:r w:rsidRPr="008E26BB">
        <w:rPr>
          <w:rFonts w:ascii="Calibri" w:hAnsi="Calibri" w:cs="Calibri"/>
          <w:bCs/>
        </w:rPr>
        <w:t xml:space="preserve">Since 2017, the eNVD platform has evolved and includes </w:t>
      </w:r>
      <w:r w:rsidRPr="008E26BB">
        <w:rPr>
          <w:rFonts w:ascii="Calibri" w:hAnsi="Calibri" w:cs="Calibri"/>
        </w:rPr>
        <w:t xml:space="preserve">both a website and </w:t>
      </w:r>
      <w:r w:rsidRPr="008E26BB">
        <w:rPr>
          <w:rFonts w:ascii="Calibri" w:hAnsi="Calibri" w:cs="Calibri"/>
          <w:bCs/>
        </w:rPr>
        <w:t xml:space="preserve">mobile application. The eNVD platform supports end-to-end digital transfer of livestock consignments including Livestock Production Assurance (LPA) NVDs, Meat Standards Australia (MSA) Vendor declarations, national health declarations and National Feedlot Accreditation Scheme (NFAS) forms. </w:t>
      </w:r>
    </w:p>
    <w:p w14:paraId="22D803E7" w14:textId="77777777" w:rsidR="00CF38A2" w:rsidRPr="00057E2A" w:rsidRDefault="00CF38A2" w:rsidP="00CF38A2">
      <w:pPr>
        <w:spacing w:before="240"/>
        <w:rPr>
          <w:rFonts w:ascii="Calibri" w:hAnsi="Calibri" w:cs="Calibri"/>
          <w:bCs/>
        </w:rPr>
      </w:pPr>
      <w:r w:rsidRPr="00057E2A">
        <w:rPr>
          <w:rFonts w:ascii="Calibri" w:hAnsi="Calibri" w:cs="Calibri"/>
          <w:bCs/>
        </w:rPr>
        <w:t>Digital consignments can be created on the eNVD website, or using the eNVD app</w:t>
      </w:r>
      <w:r>
        <w:rPr>
          <w:rFonts w:ascii="Calibri" w:hAnsi="Calibri" w:cs="Calibri"/>
          <w:bCs/>
        </w:rPr>
        <w:t xml:space="preserve">. Both are considered eNVDs. eNVDs immediately transfer consignment data to the eNVD recipient (destination / consignee PIC) and the transporter (if included), enabling a paperless transfer. If required, eNVDs </w:t>
      </w:r>
      <w:r w:rsidRPr="00057E2A">
        <w:rPr>
          <w:rFonts w:ascii="Calibri" w:hAnsi="Calibri" w:cs="Calibri"/>
          <w:bCs/>
        </w:rPr>
        <w:t xml:space="preserve">may be </w:t>
      </w:r>
      <w:r>
        <w:rPr>
          <w:rFonts w:ascii="Calibri" w:hAnsi="Calibri" w:cs="Calibri"/>
          <w:bCs/>
        </w:rPr>
        <w:t>printed from both the app and web</w:t>
      </w:r>
      <w:r w:rsidRPr="00057E2A">
        <w:rPr>
          <w:rFonts w:ascii="Calibri" w:hAnsi="Calibri" w:cs="Calibri"/>
          <w:bCs/>
        </w:rPr>
        <w:t>.</w:t>
      </w:r>
      <w:r>
        <w:rPr>
          <w:rFonts w:ascii="Calibri" w:hAnsi="Calibri" w:cs="Calibri"/>
          <w:bCs/>
        </w:rPr>
        <w:t xml:space="preserve"> In locations without internet, the eNVD can be transferred between a creator and the next party using QR codes, but does require creator and receiver to be side-by-side.</w:t>
      </w:r>
      <w:r w:rsidRPr="00057E2A">
        <w:rPr>
          <w:rFonts w:ascii="Calibri" w:hAnsi="Calibri" w:cs="Calibri"/>
          <w:bCs/>
        </w:rPr>
        <w:t xml:space="preserve"> </w:t>
      </w:r>
      <w:r>
        <w:rPr>
          <w:rFonts w:ascii="Calibri" w:hAnsi="Calibri" w:cs="Calibri"/>
          <w:bCs/>
        </w:rPr>
        <w:t xml:space="preserve">eNVDs address the inefficiencies of paper NVDs from the book such as </w:t>
      </w:r>
      <w:r w:rsidRPr="00A50B45">
        <w:rPr>
          <w:rFonts w:ascii="Calibri" w:hAnsi="Calibri" w:cs="Calibri"/>
          <w:bCs/>
        </w:rPr>
        <w:t>not readable, lost, use of old versions, and incomplete data.</w:t>
      </w:r>
    </w:p>
    <w:p w14:paraId="541A858A" w14:textId="77777777" w:rsidR="00CF38A2" w:rsidRPr="008E26BB" w:rsidRDefault="00CF38A2" w:rsidP="00CF38A2">
      <w:pPr>
        <w:spacing w:before="240"/>
        <w:rPr>
          <w:rFonts w:ascii="Calibri" w:hAnsi="Calibri" w:cs="Calibri"/>
        </w:rPr>
      </w:pPr>
      <w:r w:rsidRPr="6C7DADE3">
        <w:rPr>
          <w:rFonts w:ascii="Calibri" w:hAnsi="Calibri" w:cs="Calibri"/>
        </w:rPr>
        <w:t>Benefits of eNVDs to the receivers include:</w:t>
      </w:r>
    </w:p>
    <w:p w14:paraId="1881EA0F" w14:textId="77777777" w:rsidR="00CF38A2" w:rsidRDefault="00CF38A2" w:rsidP="00CF38A2">
      <w:pPr>
        <w:pStyle w:val="ListParagraph"/>
        <w:widowControl/>
        <w:numPr>
          <w:ilvl w:val="0"/>
          <w:numId w:val="15"/>
        </w:numPr>
        <w:autoSpaceDE/>
        <w:autoSpaceDN/>
        <w:rPr>
          <w:rFonts w:ascii="Calibri" w:hAnsi="Calibri" w:cs="Calibri"/>
        </w:rPr>
      </w:pPr>
      <w:r w:rsidRPr="31B4CA2C">
        <w:rPr>
          <w:rFonts w:ascii="Calibri" w:hAnsi="Calibri" w:cs="Calibri"/>
        </w:rPr>
        <w:t>Receive consignment information ahead of the livestock arrival, allowing early insight into upcoming consignments and corrections to be made ahead of livestock arrival,</w:t>
      </w:r>
    </w:p>
    <w:p w14:paraId="4AFCFCA4" w14:textId="77777777" w:rsidR="00CF38A2" w:rsidRPr="008E26BB"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I</w:t>
      </w:r>
      <w:r w:rsidRPr="008E26BB">
        <w:rPr>
          <w:rFonts w:ascii="Calibri" w:hAnsi="Calibri" w:cs="Calibri"/>
          <w:bCs/>
        </w:rPr>
        <w:t>mprove</w:t>
      </w:r>
      <w:r>
        <w:rPr>
          <w:rFonts w:ascii="Calibri" w:hAnsi="Calibri" w:cs="Calibri"/>
          <w:bCs/>
        </w:rPr>
        <w:t>d</w:t>
      </w:r>
      <w:r w:rsidRPr="008E26BB">
        <w:rPr>
          <w:rFonts w:ascii="Calibri" w:hAnsi="Calibri" w:cs="Calibri"/>
          <w:bCs/>
        </w:rPr>
        <w:t xml:space="preserve"> administration efficiency by removing manual and duplicative data entry requirements or the need to request correction of NVD details</w:t>
      </w:r>
      <w:r>
        <w:rPr>
          <w:rFonts w:ascii="Calibri" w:hAnsi="Calibri" w:cs="Calibri"/>
          <w:bCs/>
        </w:rPr>
        <w:t>,</w:t>
      </w:r>
    </w:p>
    <w:p w14:paraId="66750C72" w14:textId="77777777" w:rsidR="00CF38A2"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R</w:t>
      </w:r>
      <w:r w:rsidRPr="008E26BB">
        <w:rPr>
          <w:rFonts w:ascii="Calibri" w:hAnsi="Calibri" w:cs="Calibri"/>
          <w:bCs/>
        </w:rPr>
        <w:t>educ</w:t>
      </w:r>
      <w:r>
        <w:rPr>
          <w:rFonts w:ascii="Calibri" w:hAnsi="Calibri" w:cs="Calibri"/>
          <w:bCs/>
        </w:rPr>
        <w:t>es</w:t>
      </w:r>
      <w:r w:rsidRPr="008E26BB">
        <w:rPr>
          <w:rFonts w:ascii="Calibri" w:hAnsi="Calibri" w:cs="Calibri"/>
          <w:bCs/>
        </w:rPr>
        <w:t xml:space="preserve"> the processing time of NVDs by receivers</w:t>
      </w:r>
      <w:r>
        <w:rPr>
          <w:rFonts w:ascii="Calibri" w:hAnsi="Calibri" w:cs="Calibri"/>
          <w:bCs/>
        </w:rPr>
        <w:t>,</w:t>
      </w:r>
    </w:p>
    <w:p w14:paraId="336B6EB2" w14:textId="77777777" w:rsidR="00CF38A2"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 xml:space="preserve">Ensure the latest NVD form is always received, </w:t>
      </w:r>
    </w:p>
    <w:p w14:paraId="3B82711D" w14:textId="77777777" w:rsidR="00CF38A2" w:rsidRPr="008E26BB"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eNVDs are saved in the cloud and are accessible at any time; and</w:t>
      </w:r>
    </w:p>
    <w:p w14:paraId="163A4632" w14:textId="77777777" w:rsidR="00CF38A2" w:rsidRPr="008E26BB"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enable i</w:t>
      </w:r>
      <w:r w:rsidRPr="008E26BB">
        <w:rPr>
          <w:rFonts w:ascii="Calibri" w:hAnsi="Calibri" w:cs="Calibri"/>
          <w:bCs/>
        </w:rPr>
        <w:t>ntegration into existing software systems to provide streamlined data management</w:t>
      </w:r>
      <w:r>
        <w:rPr>
          <w:rFonts w:ascii="Calibri" w:hAnsi="Calibri" w:cs="Calibri"/>
          <w:bCs/>
        </w:rPr>
        <w:t>.</w:t>
      </w:r>
    </w:p>
    <w:p w14:paraId="54A3ABC7" w14:textId="77777777" w:rsidR="00CF38A2" w:rsidRPr="008E26BB" w:rsidRDefault="00CF38A2" w:rsidP="00CF38A2">
      <w:pPr>
        <w:spacing w:before="240"/>
        <w:rPr>
          <w:rFonts w:ascii="Calibri" w:hAnsi="Calibri" w:cs="Calibri"/>
          <w:bCs/>
        </w:rPr>
      </w:pPr>
      <w:r>
        <w:rPr>
          <w:rFonts w:ascii="Calibri" w:hAnsi="Calibri" w:cs="Calibri"/>
          <w:bCs/>
        </w:rPr>
        <w:lastRenderedPageBreak/>
        <w:t>B</w:t>
      </w:r>
      <w:r w:rsidRPr="008E26BB">
        <w:rPr>
          <w:rFonts w:ascii="Calibri" w:hAnsi="Calibri" w:cs="Calibri"/>
          <w:bCs/>
        </w:rPr>
        <w:t xml:space="preserve">enefit to the creators of eNVDs </w:t>
      </w:r>
      <w:r>
        <w:rPr>
          <w:rFonts w:ascii="Calibri" w:hAnsi="Calibri" w:cs="Calibri"/>
          <w:bCs/>
        </w:rPr>
        <w:t>include:</w:t>
      </w:r>
    </w:p>
    <w:p w14:paraId="2601D34D" w14:textId="77777777" w:rsidR="00CF38A2" w:rsidRPr="008E26BB" w:rsidRDefault="00CF38A2" w:rsidP="00CF38A2">
      <w:pPr>
        <w:pStyle w:val="ListParagraph"/>
        <w:widowControl/>
        <w:numPr>
          <w:ilvl w:val="0"/>
          <w:numId w:val="15"/>
        </w:numPr>
        <w:autoSpaceDE/>
        <w:autoSpaceDN/>
        <w:ind w:left="714" w:hanging="357"/>
        <w:rPr>
          <w:rFonts w:ascii="Calibri" w:hAnsi="Calibri" w:cs="Calibri"/>
        </w:rPr>
      </w:pPr>
      <w:r>
        <w:rPr>
          <w:rFonts w:ascii="Calibri" w:hAnsi="Calibri" w:cs="Calibri"/>
        </w:rPr>
        <w:t>It is free for the NVD creator to use; n</w:t>
      </w:r>
      <w:r w:rsidRPr="31B4CA2C">
        <w:rPr>
          <w:rFonts w:ascii="Calibri" w:hAnsi="Calibri" w:cs="Calibri"/>
        </w:rPr>
        <w:t>o need to purchase books,</w:t>
      </w:r>
    </w:p>
    <w:p w14:paraId="2F13FAEE" w14:textId="77777777" w:rsidR="00CF38A2" w:rsidRPr="008E26BB" w:rsidRDefault="00CF38A2" w:rsidP="00CF38A2">
      <w:pPr>
        <w:pStyle w:val="ListParagraph"/>
        <w:widowControl/>
        <w:numPr>
          <w:ilvl w:val="0"/>
          <w:numId w:val="15"/>
        </w:numPr>
        <w:autoSpaceDE/>
        <w:autoSpaceDN/>
        <w:ind w:left="714" w:hanging="357"/>
        <w:rPr>
          <w:rFonts w:ascii="Calibri" w:hAnsi="Calibri" w:cs="Calibri"/>
          <w:bCs/>
        </w:rPr>
      </w:pPr>
      <w:r>
        <w:rPr>
          <w:rFonts w:ascii="Calibri" w:hAnsi="Calibri" w:cs="Calibri"/>
          <w:bCs/>
        </w:rPr>
        <w:t>T</w:t>
      </w:r>
      <w:r w:rsidRPr="008E26BB">
        <w:rPr>
          <w:rFonts w:ascii="Calibri" w:hAnsi="Calibri" w:cs="Calibri"/>
          <w:bCs/>
        </w:rPr>
        <w:t>he latest form is always available</w:t>
      </w:r>
      <w:r>
        <w:rPr>
          <w:rFonts w:ascii="Calibri" w:hAnsi="Calibri" w:cs="Calibri"/>
          <w:bCs/>
        </w:rPr>
        <w:t xml:space="preserve"> on the eNVD platform including new questions for voluntary LPA modules as they are added in response to emerging markets; and</w:t>
      </w:r>
    </w:p>
    <w:p w14:paraId="2C8E3AA7" w14:textId="77777777" w:rsidR="00CF38A2"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 xml:space="preserve">You only need to enter details once and the eNVD system populates fields of any attached declaration forms (NVD, MSA, NFAS, Health statements etc), </w:t>
      </w:r>
    </w:p>
    <w:p w14:paraId="676CE95D" w14:textId="77777777" w:rsidR="00CF38A2" w:rsidRPr="00ED1F1A" w:rsidRDefault="00CF38A2" w:rsidP="00CF38A2">
      <w:pPr>
        <w:pStyle w:val="ListParagraph"/>
        <w:widowControl/>
        <w:numPr>
          <w:ilvl w:val="0"/>
          <w:numId w:val="15"/>
        </w:numPr>
        <w:autoSpaceDE/>
        <w:autoSpaceDN/>
        <w:rPr>
          <w:rFonts w:ascii="Calibri" w:hAnsi="Calibri" w:cs="Calibri"/>
          <w:bCs/>
        </w:rPr>
      </w:pPr>
      <w:r>
        <w:rPr>
          <w:rFonts w:ascii="Calibri" w:hAnsi="Calibri" w:cs="Calibri"/>
          <w:bCs/>
        </w:rPr>
        <w:t>You can create templates for regular consignments,</w:t>
      </w:r>
    </w:p>
    <w:p w14:paraId="584186AD" w14:textId="77777777" w:rsidR="00CF38A2" w:rsidRPr="008E26BB" w:rsidRDefault="00CF38A2" w:rsidP="00CF38A2">
      <w:pPr>
        <w:pStyle w:val="ListParagraph"/>
        <w:widowControl/>
        <w:numPr>
          <w:ilvl w:val="0"/>
          <w:numId w:val="15"/>
        </w:numPr>
        <w:autoSpaceDE/>
        <w:autoSpaceDN/>
        <w:ind w:left="714" w:hanging="357"/>
        <w:rPr>
          <w:rFonts w:ascii="Calibri" w:hAnsi="Calibri" w:cs="Calibri"/>
        </w:rPr>
      </w:pPr>
      <w:r w:rsidRPr="6C7DADE3">
        <w:rPr>
          <w:rFonts w:ascii="Calibri" w:hAnsi="Calibri" w:cs="Calibri"/>
        </w:rPr>
        <w:t>Submitted forms are stored online, in one place. They are then always available and simplifies preparation for LPA audits,</w:t>
      </w:r>
    </w:p>
    <w:p w14:paraId="64D87848" w14:textId="77777777" w:rsidR="00CF38A2" w:rsidRPr="008E26BB" w:rsidRDefault="00CF38A2" w:rsidP="00CF38A2">
      <w:pPr>
        <w:rPr>
          <w:rFonts w:ascii="Calibri" w:hAnsi="Calibri" w:cs="Calibri"/>
          <w:bCs/>
        </w:rPr>
      </w:pPr>
    </w:p>
    <w:p w14:paraId="5F8B4F66" w14:textId="77777777" w:rsidR="00CF38A2" w:rsidRPr="008E26BB" w:rsidRDefault="00CF38A2" w:rsidP="00CF38A2">
      <w:pPr>
        <w:rPr>
          <w:rFonts w:ascii="Calibri" w:hAnsi="Calibri" w:cs="Calibri"/>
          <w:bCs/>
        </w:rPr>
      </w:pPr>
      <w:r>
        <w:rPr>
          <w:rFonts w:ascii="Calibri" w:hAnsi="Calibri" w:cs="Calibri"/>
          <w:bCs/>
        </w:rPr>
        <w:t>T</w:t>
      </w:r>
      <w:r w:rsidRPr="008E26BB">
        <w:rPr>
          <w:rFonts w:ascii="Calibri" w:hAnsi="Calibri" w:cs="Calibri"/>
          <w:bCs/>
        </w:rPr>
        <w:t xml:space="preserve">he Australian Government has put plans in place to improve the uptake of digital agriculture </w:t>
      </w:r>
      <w:r>
        <w:rPr>
          <w:rFonts w:ascii="Calibri" w:hAnsi="Calibri" w:cs="Calibri"/>
          <w:bCs/>
        </w:rPr>
        <w:t xml:space="preserve">technologies </w:t>
      </w:r>
      <w:r w:rsidRPr="008E26BB">
        <w:rPr>
          <w:rFonts w:ascii="Calibri" w:hAnsi="Calibri" w:cs="Calibri"/>
          <w:bCs/>
        </w:rPr>
        <w:t xml:space="preserve">across the supply chain. In the Red Meat Advisory Council’s Red Meat 2030 vision, the priority ‘Our Systems’ includes initiatives such as ‘Ensuring end-to-end integrity, traceability and provenance’ and ‘Enabling supply chain data integration and efficiency’. This vision highlights the digital direction our industry is taking, where the use of eNVDs via the app or web for livestock consignments is second nature, just like the use of an app or the web to do bank transfers. Before </w:t>
      </w:r>
      <w:r>
        <w:rPr>
          <w:rFonts w:ascii="Calibri" w:hAnsi="Calibri" w:cs="Calibri"/>
          <w:bCs/>
        </w:rPr>
        <w:t xml:space="preserve">digital or paperless consignments </w:t>
      </w:r>
      <w:r w:rsidRPr="008E26BB">
        <w:rPr>
          <w:rFonts w:ascii="Calibri" w:hAnsi="Calibri" w:cs="Calibri"/>
          <w:bCs/>
        </w:rPr>
        <w:t xml:space="preserve">become </w:t>
      </w:r>
      <w:r>
        <w:rPr>
          <w:rFonts w:ascii="Calibri" w:hAnsi="Calibri" w:cs="Calibri"/>
          <w:bCs/>
        </w:rPr>
        <w:t>an</w:t>
      </w:r>
      <w:r w:rsidRPr="008E26BB">
        <w:rPr>
          <w:rFonts w:ascii="Calibri" w:hAnsi="Calibri" w:cs="Calibri"/>
          <w:bCs/>
        </w:rPr>
        <w:t xml:space="preserve"> industry expectati</w:t>
      </w:r>
      <w:r w:rsidRPr="00B755E7">
        <w:rPr>
          <w:rFonts w:ascii="Calibri" w:hAnsi="Calibri" w:cs="Calibri"/>
          <w:bCs/>
        </w:rPr>
        <w:t>on, ISC currently has</w:t>
      </w:r>
      <w:r w:rsidRPr="008E26BB">
        <w:rPr>
          <w:rFonts w:ascii="Calibri" w:hAnsi="Calibri" w:cs="Calibri"/>
          <w:bCs/>
        </w:rPr>
        <w:t xml:space="preserve"> </w:t>
      </w:r>
      <w:r>
        <w:rPr>
          <w:rFonts w:ascii="Calibri" w:hAnsi="Calibri" w:cs="Calibri"/>
          <w:bCs/>
        </w:rPr>
        <w:t>co-</w:t>
      </w:r>
      <w:r w:rsidRPr="008E26BB">
        <w:rPr>
          <w:rFonts w:ascii="Calibri" w:hAnsi="Calibri" w:cs="Calibri"/>
          <w:bCs/>
        </w:rPr>
        <w:t xml:space="preserve">funding available </w:t>
      </w:r>
      <w:r>
        <w:rPr>
          <w:rFonts w:ascii="Calibri" w:hAnsi="Calibri" w:cs="Calibri"/>
          <w:bCs/>
        </w:rPr>
        <w:t xml:space="preserve">via the MDC </w:t>
      </w:r>
      <w:r w:rsidRPr="008E26BB">
        <w:rPr>
          <w:rFonts w:ascii="Calibri" w:hAnsi="Calibri" w:cs="Calibri"/>
          <w:bCs/>
        </w:rPr>
        <w:t xml:space="preserve">to </w:t>
      </w:r>
      <w:r>
        <w:rPr>
          <w:rFonts w:ascii="Calibri" w:hAnsi="Calibri" w:cs="Calibri"/>
          <w:bCs/>
        </w:rPr>
        <w:t>support</w:t>
      </w:r>
      <w:r w:rsidRPr="008E26BB">
        <w:rPr>
          <w:rFonts w:ascii="Calibri" w:hAnsi="Calibri" w:cs="Calibri"/>
          <w:bCs/>
        </w:rPr>
        <w:t xml:space="preserve"> your business</w:t>
      </w:r>
      <w:r w:rsidRPr="001225EB">
        <w:rPr>
          <w:rFonts w:ascii="Calibri" w:hAnsi="Calibri" w:cs="Calibri"/>
          <w:bCs/>
        </w:rPr>
        <w:t xml:space="preserve"> </w:t>
      </w:r>
      <w:r>
        <w:rPr>
          <w:rFonts w:ascii="Calibri" w:hAnsi="Calibri" w:cs="Calibri"/>
          <w:bCs/>
        </w:rPr>
        <w:t xml:space="preserve">to </w:t>
      </w:r>
      <w:r w:rsidRPr="001225EB">
        <w:rPr>
          <w:rFonts w:ascii="Calibri" w:hAnsi="Calibri" w:cs="Calibri"/>
          <w:bCs/>
        </w:rPr>
        <w:t>implement systems, processes and supply chain activities to take advantage of</w:t>
      </w:r>
      <w:r>
        <w:rPr>
          <w:rFonts w:ascii="Calibri" w:hAnsi="Calibri" w:cs="Calibri"/>
          <w:bCs/>
        </w:rPr>
        <w:t xml:space="preserve"> </w:t>
      </w:r>
      <w:r w:rsidRPr="001225EB">
        <w:rPr>
          <w:rFonts w:ascii="Calibri" w:hAnsi="Calibri" w:cs="Calibri"/>
          <w:bCs/>
        </w:rPr>
        <w:t>this te</w:t>
      </w:r>
      <w:r w:rsidRPr="004E2ABD">
        <w:rPr>
          <w:rFonts w:ascii="Calibri" w:hAnsi="Calibri" w:cs="Calibri"/>
          <w:bCs/>
        </w:rPr>
        <w:t>chnology now.</w:t>
      </w:r>
    </w:p>
    <w:p w14:paraId="7E71F5CF" w14:textId="77777777" w:rsidR="00CF38A2" w:rsidRPr="008E26BB" w:rsidRDefault="00CF38A2" w:rsidP="00CF38A2">
      <w:pPr>
        <w:rPr>
          <w:rFonts w:ascii="Calibri" w:hAnsi="Calibri" w:cs="Calibri"/>
          <w:bCs/>
        </w:rPr>
      </w:pPr>
    </w:p>
    <w:p w14:paraId="74F00CC4" w14:textId="77777777" w:rsidR="00CF38A2" w:rsidRPr="008E26BB" w:rsidRDefault="00CF38A2" w:rsidP="00CF38A2">
      <w:pPr>
        <w:spacing w:after="240"/>
        <w:rPr>
          <w:rFonts w:ascii="Calibri" w:hAnsi="Calibri" w:cs="Calibri"/>
          <w:b/>
        </w:rPr>
      </w:pPr>
      <w:r w:rsidRPr="008E26BB">
        <w:rPr>
          <w:rFonts w:ascii="Calibri" w:hAnsi="Calibri" w:cs="Calibri"/>
          <w:b/>
        </w:rPr>
        <w:t>Project description</w:t>
      </w:r>
    </w:p>
    <w:p w14:paraId="3826C419" w14:textId="77777777" w:rsidR="00CF38A2" w:rsidRDefault="00CF38A2" w:rsidP="00CF38A2">
      <w:pPr>
        <w:adjustRightInd w:val="0"/>
        <w:spacing w:after="240"/>
        <w:rPr>
          <w:rFonts w:ascii="Calibri" w:hAnsi="Calibri" w:cs="Calibri"/>
        </w:rPr>
      </w:pPr>
      <w:r w:rsidRPr="7E051B32">
        <w:rPr>
          <w:rFonts w:ascii="Calibri" w:hAnsi="Calibri" w:cs="Calibri"/>
        </w:rPr>
        <w:t>ISC is seeking project proposals from commercial parties who are interested in</w:t>
      </w:r>
      <w:r>
        <w:rPr>
          <w:rFonts w:ascii="Calibri" w:hAnsi="Calibri" w:cs="Calibri"/>
        </w:rPr>
        <w:t xml:space="preserve"> building the capability and capacity of</w:t>
      </w:r>
      <w:r w:rsidRPr="7E051B32">
        <w:rPr>
          <w:rFonts w:ascii="Calibri" w:hAnsi="Calibri" w:cs="Calibri"/>
        </w:rPr>
        <w:t xml:space="preserve"> their business and red meat supply chain</w:t>
      </w:r>
      <w:r>
        <w:rPr>
          <w:rFonts w:ascii="Calibri" w:hAnsi="Calibri" w:cs="Calibri"/>
        </w:rPr>
        <w:t xml:space="preserve"> to </w:t>
      </w:r>
      <w:r w:rsidRPr="7E051B32">
        <w:rPr>
          <w:rFonts w:ascii="Calibri" w:hAnsi="Calibri" w:cs="Calibri"/>
        </w:rPr>
        <w:t>fast-track</w:t>
      </w:r>
      <w:r>
        <w:rPr>
          <w:rFonts w:ascii="Calibri" w:hAnsi="Calibri" w:cs="Calibri"/>
        </w:rPr>
        <w:t xml:space="preserve"> implementation and use </w:t>
      </w:r>
      <w:r w:rsidRPr="7E051B32">
        <w:rPr>
          <w:rFonts w:ascii="Calibri" w:hAnsi="Calibri" w:cs="Calibri"/>
        </w:rPr>
        <w:t>of digital NVDs. Projects must work with</w:t>
      </w:r>
      <w:r>
        <w:rPr>
          <w:rFonts w:ascii="Calibri" w:hAnsi="Calibri" w:cs="Calibri"/>
        </w:rPr>
        <w:t>in</w:t>
      </w:r>
      <w:r w:rsidRPr="7E051B32">
        <w:rPr>
          <w:rFonts w:ascii="Calibri" w:hAnsi="Calibri" w:cs="Calibri"/>
        </w:rPr>
        <w:t xml:space="preserve"> their business and supply chain to fast-track implementation of the systems, processes, culture and capabilities</w:t>
      </w:r>
      <w:r>
        <w:rPr>
          <w:rFonts w:ascii="Calibri" w:hAnsi="Calibri" w:cs="Calibri"/>
        </w:rPr>
        <w:t xml:space="preserve"> (people and technology)</w:t>
      </w:r>
      <w:r w:rsidRPr="7E051B32">
        <w:rPr>
          <w:rFonts w:ascii="Calibri" w:hAnsi="Calibri" w:cs="Calibri"/>
        </w:rPr>
        <w:t xml:space="preserve"> to take advantage of eNVDs benefits</w:t>
      </w:r>
      <w:r>
        <w:rPr>
          <w:rFonts w:ascii="Calibri" w:hAnsi="Calibri" w:cs="Calibri"/>
        </w:rPr>
        <w:t xml:space="preserve"> and achieve a shift to digital consignments.</w:t>
      </w:r>
      <w:r w:rsidRPr="7E051B32">
        <w:rPr>
          <w:rFonts w:ascii="Calibri" w:hAnsi="Calibri" w:cs="Calibri"/>
        </w:rPr>
        <w:t xml:space="preserve"> </w:t>
      </w:r>
    </w:p>
    <w:p w14:paraId="423DC787" w14:textId="77777777" w:rsidR="00CF38A2" w:rsidRDefault="00CF38A2" w:rsidP="00CF38A2">
      <w:pPr>
        <w:adjustRightInd w:val="0"/>
        <w:spacing w:after="240"/>
        <w:rPr>
          <w:rFonts w:ascii="Calibri" w:hAnsi="Calibri" w:cs="Calibri"/>
        </w:rPr>
      </w:pPr>
      <w:r w:rsidRPr="7E051B32">
        <w:rPr>
          <w:rFonts w:ascii="Calibri" w:hAnsi="Calibri" w:cs="Calibri"/>
        </w:rPr>
        <w:t>Projects may involve the integration of eNVD into the software used by the applicant’s business operations. An API is available to allow commercial parties to ingest data from eNVD forms. eNVD Developer information including ‘Using the GraphQL API’ is available on-line and ISC can work with the applicant’s relevant software/technology solution provider or project manager to implement the eNVD API. </w:t>
      </w:r>
    </w:p>
    <w:p w14:paraId="571C54B7" w14:textId="77777777" w:rsidR="00CF38A2" w:rsidRPr="00A66FBF" w:rsidRDefault="00CF38A2" w:rsidP="00CF38A2">
      <w:pPr>
        <w:adjustRightInd w:val="0"/>
        <w:spacing w:after="240"/>
        <w:rPr>
          <w:rFonts w:ascii="Calibri" w:hAnsi="Calibri" w:cs="Calibri"/>
        </w:rPr>
      </w:pPr>
      <w:r w:rsidRPr="7E051B32">
        <w:rPr>
          <w:rFonts w:ascii="Calibri" w:hAnsi="Calibri" w:cs="Calibri"/>
        </w:rPr>
        <w:t xml:space="preserve">Projects must make an attributable </w:t>
      </w:r>
      <w:r>
        <w:rPr>
          <w:rFonts w:ascii="Calibri" w:hAnsi="Calibri" w:cs="Calibri"/>
        </w:rPr>
        <w:t>shift</w:t>
      </w:r>
      <w:r w:rsidRPr="7E051B32">
        <w:rPr>
          <w:rFonts w:ascii="Calibri" w:hAnsi="Calibri" w:cs="Calibri"/>
        </w:rPr>
        <w:t xml:space="preserve"> </w:t>
      </w:r>
      <w:r>
        <w:rPr>
          <w:rFonts w:ascii="Calibri" w:hAnsi="Calibri" w:cs="Calibri"/>
        </w:rPr>
        <w:t xml:space="preserve">in </w:t>
      </w:r>
      <w:r w:rsidRPr="7E051B32">
        <w:rPr>
          <w:rFonts w:ascii="Calibri" w:hAnsi="Calibri" w:cs="Calibri"/>
        </w:rPr>
        <w:t>the percentage of consignments that are digital</w:t>
      </w:r>
      <w:r>
        <w:rPr>
          <w:rFonts w:ascii="Calibri" w:hAnsi="Calibri" w:cs="Calibri"/>
        </w:rPr>
        <w:t xml:space="preserve"> in the business and supply chain</w:t>
      </w:r>
      <w:r w:rsidRPr="7E051B32">
        <w:rPr>
          <w:rFonts w:ascii="Calibri" w:hAnsi="Calibri" w:cs="Calibri"/>
        </w:rPr>
        <w:t xml:space="preserve"> i.e. a shift away from paper NVDs to operating with eNVDs. Projects will deliver end-to-end digitization of NVDs in supply chains. </w:t>
      </w:r>
      <w:r w:rsidRPr="00A66FBF">
        <w:rPr>
          <w:rFonts w:ascii="Calibri" w:hAnsi="Calibri" w:cs="Calibri"/>
        </w:rPr>
        <w:t>Partnerships with supply chains, such as a cohort of livestock suppliers, to drive digital consignment uptake and practice change will be favourably viewed.</w:t>
      </w:r>
      <w:r w:rsidRPr="7E051B32">
        <w:rPr>
          <w:rFonts w:ascii="Calibri" w:hAnsi="Calibri" w:cs="Calibri"/>
        </w:rPr>
        <w:t xml:space="preserve"> </w:t>
      </w:r>
      <w:r w:rsidRPr="7E051B32">
        <w:rPr>
          <w:rFonts w:asciiTheme="minorHAnsi" w:hAnsiTheme="minorHAnsi" w:cstheme="minorBidi"/>
          <w:lang w:eastAsia="en-AU"/>
        </w:rPr>
        <w:t>ISC support will be available to support conceptualisation of the implementation plan, if required.</w:t>
      </w:r>
    </w:p>
    <w:p w14:paraId="74EAE60A" w14:textId="77777777" w:rsidR="00CF38A2" w:rsidRPr="008E26BB" w:rsidRDefault="00CF38A2" w:rsidP="00CF38A2">
      <w:pPr>
        <w:spacing w:before="240"/>
        <w:rPr>
          <w:rFonts w:ascii="Calibri" w:hAnsi="Calibri" w:cs="Calibri"/>
        </w:rPr>
      </w:pPr>
      <w:r w:rsidRPr="008E26BB">
        <w:rPr>
          <w:rFonts w:ascii="Calibri" w:hAnsi="Calibri" w:cs="Calibri"/>
          <w:b/>
          <w:bCs/>
        </w:rPr>
        <w:t xml:space="preserve">Support available from </w:t>
      </w:r>
      <w:r w:rsidRPr="008E26BB">
        <w:rPr>
          <w:rFonts w:ascii="Calibri" w:hAnsi="Calibri" w:cs="Calibri"/>
          <w:b/>
        </w:rPr>
        <w:t>ISC</w:t>
      </w:r>
      <w:r w:rsidRPr="008E26BB">
        <w:rPr>
          <w:rFonts w:ascii="Calibri" w:hAnsi="Calibri" w:cs="Calibri"/>
        </w:rPr>
        <w:t>:</w:t>
      </w:r>
    </w:p>
    <w:p w14:paraId="72880D9C" w14:textId="77777777" w:rsidR="00CF38A2" w:rsidRPr="008E26BB" w:rsidRDefault="00CF38A2" w:rsidP="00CF38A2">
      <w:pPr>
        <w:spacing w:before="240"/>
        <w:rPr>
          <w:rFonts w:ascii="Calibri" w:hAnsi="Calibri" w:cs="Calibri"/>
        </w:rPr>
      </w:pPr>
      <w:r w:rsidRPr="008E26BB">
        <w:rPr>
          <w:rFonts w:ascii="Calibri" w:hAnsi="Calibri" w:cs="Calibri"/>
        </w:rPr>
        <w:t xml:space="preserve">ISC support </w:t>
      </w:r>
      <w:r>
        <w:rPr>
          <w:rFonts w:ascii="Calibri" w:hAnsi="Calibri" w:cs="Calibri"/>
        </w:rPr>
        <w:t xml:space="preserve">is available to help in the </w:t>
      </w:r>
      <w:r w:rsidRPr="008E26BB">
        <w:rPr>
          <w:rFonts w:ascii="Calibri" w:hAnsi="Calibri" w:cs="Calibri"/>
        </w:rPr>
        <w:t>execution of projects</w:t>
      </w:r>
      <w:r>
        <w:rPr>
          <w:rFonts w:ascii="Calibri" w:hAnsi="Calibri" w:cs="Calibri"/>
        </w:rPr>
        <w:t xml:space="preserve">. ISC </w:t>
      </w:r>
      <w:r w:rsidRPr="008E26BB">
        <w:rPr>
          <w:rFonts w:ascii="Calibri" w:hAnsi="Calibri" w:cs="Calibri"/>
        </w:rPr>
        <w:t>can provide:</w:t>
      </w:r>
    </w:p>
    <w:p w14:paraId="687EFCCD" w14:textId="77777777" w:rsidR="00CF38A2" w:rsidRPr="008E26BB" w:rsidRDefault="00CF38A2" w:rsidP="00CF38A2">
      <w:pPr>
        <w:pStyle w:val="ListParagraph"/>
        <w:widowControl/>
        <w:numPr>
          <w:ilvl w:val="0"/>
          <w:numId w:val="14"/>
        </w:numPr>
        <w:autoSpaceDE/>
        <w:autoSpaceDN/>
        <w:ind w:left="714" w:hanging="357"/>
        <w:rPr>
          <w:rFonts w:ascii="Calibri" w:hAnsi="Calibri" w:cs="Calibri"/>
        </w:rPr>
      </w:pPr>
      <w:r w:rsidRPr="008E26BB">
        <w:rPr>
          <w:rFonts w:ascii="Calibri" w:hAnsi="Calibri" w:cs="Calibri"/>
        </w:rPr>
        <w:t>LPA and eNVD education and training support,</w:t>
      </w:r>
    </w:p>
    <w:p w14:paraId="6AB52A4C" w14:textId="77777777" w:rsidR="00CF38A2" w:rsidRPr="008E26BB" w:rsidRDefault="00CF38A2" w:rsidP="00CF38A2">
      <w:pPr>
        <w:pStyle w:val="ListParagraph"/>
        <w:widowControl/>
        <w:numPr>
          <w:ilvl w:val="0"/>
          <w:numId w:val="14"/>
        </w:numPr>
        <w:autoSpaceDE/>
        <w:autoSpaceDN/>
        <w:ind w:left="714" w:hanging="357"/>
        <w:rPr>
          <w:rFonts w:ascii="Calibri" w:hAnsi="Calibri" w:cs="Calibri"/>
        </w:rPr>
      </w:pPr>
      <w:r w:rsidRPr="008E26BB">
        <w:rPr>
          <w:rFonts w:ascii="Calibri" w:hAnsi="Calibri" w:cs="Calibri"/>
        </w:rPr>
        <w:t>Access to eNVD technical experts &amp; resources,</w:t>
      </w:r>
    </w:p>
    <w:p w14:paraId="4324A00B" w14:textId="77777777" w:rsidR="00CF38A2" w:rsidRPr="008E26BB" w:rsidRDefault="00CF38A2" w:rsidP="00CF38A2">
      <w:pPr>
        <w:pStyle w:val="ListParagraph"/>
        <w:widowControl/>
        <w:numPr>
          <w:ilvl w:val="0"/>
          <w:numId w:val="14"/>
        </w:numPr>
        <w:autoSpaceDE/>
        <w:autoSpaceDN/>
        <w:ind w:left="714" w:hanging="357"/>
        <w:rPr>
          <w:rFonts w:ascii="Calibri" w:hAnsi="Calibri" w:cs="Calibri"/>
        </w:rPr>
      </w:pPr>
      <w:r w:rsidRPr="008E26BB">
        <w:rPr>
          <w:rFonts w:ascii="Calibri" w:hAnsi="Calibri" w:cs="Calibri"/>
        </w:rPr>
        <w:t>Speakers and resources for extension events,</w:t>
      </w:r>
    </w:p>
    <w:p w14:paraId="6F1C9831" w14:textId="77777777" w:rsidR="00CF38A2" w:rsidRPr="008E26BB" w:rsidRDefault="00CF38A2" w:rsidP="00CF38A2">
      <w:pPr>
        <w:pStyle w:val="ListParagraph"/>
        <w:widowControl/>
        <w:numPr>
          <w:ilvl w:val="0"/>
          <w:numId w:val="14"/>
        </w:numPr>
        <w:autoSpaceDE/>
        <w:autoSpaceDN/>
        <w:ind w:left="714" w:hanging="357"/>
        <w:rPr>
          <w:rFonts w:ascii="Calibri" w:hAnsi="Calibri" w:cs="Calibri"/>
        </w:rPr>
      </w:pPr>
      <w:r w:rsidRPr="7E051B32">
        <w:rPr>
          <w:rFonts w:ascii="Calibri" w:hAnsi="Calibri" w:cs="Calibri"/>
        </w:rPr>
        <w:t xml:space="preserve">Communication materials, including flyers, how-to-guides or other customised materials relevant to the business, </w:t>
      </w:r>
    </w:p>
    <w:p w14:paraId="3707739B" w14:textId="77777777" w:rsidR="00CF38A2" w:rsidRPr="008E26BB" w:rsidRDefault="00CF38A2" w:rsidP="00CF38A2">
      <w:pPr>
        <w:pStyle w:val="ListParagraph"/>
        <w:widowControl/>
        <w:numPr>
          <w:ilvl w:val="0"/>
          <w:numId w:val="14"/>
        </w:numPr>
        <w:autoSpaceDE/>
        <w:autoSpaceDN/>
        <w:ind w:left="714" w:hanging="357"/>
        <w:rPr>
          <w:rFonts w:ascii="Calibri" w:hAnsi="Calibri" w:cs="Calibri"/>
        </w:rPr>
      </w:pPr>
      <w:r w:rsidRPr="008E26BB">
        <w:rPr>
          <w:rFonts w:ascii="Calibri" w:hAnsi="Calibri" w:cs="Calibri"/>
        </w:rPr>
        <w:t xml:space="preserve">Dedicated channels to receive feedback on the eNVD platform. </w:t>
      </w:r>
    </w:p>
    <w:p w14:paraId="33EAD90D" w14:textId="77777777" w:rsidR="00CF38A2" w:rsidRDefault="00CF38A2" w:rsidP="00CF38A2">
      <w:pPr>
        <w:spacing w:before="240" w:after="240"/>
        <w:rPr>
          <w:rFonts w:ascii="Calibri" w:hAnsi="Calibri" w:cs="Calibri"/>
          <w:b/>
        </w:rPr>
      </w:pPr>
      <w:r>
        <w:rPr>
          <w:rFonts w:ascii="Calibri" w:hAnsi="Calibri" w:cs="Calibri"/>
          <w:b/>
        </w:rPr>
        <w:lastRenderedPageBreak/>
        <w:t>Project Outcome</w:t>
      </w:r>
    </w:p>
    <w:p w14:paraId="53959619" w14:textId="77777777" w:rsidR="00CF38A2" w:rsidRPr="00224222" w:rsidRDefault="00CF38A2" w:rsidP="00CF38A2">
      <w:pPr>
        <w:pStyle w:val="ListParagraph"/>
        <w:widowControl/>
        <w:numPr>
          <w:ilvl w:val="0"/>
          <w:numId w:val="17"/>
        </w:numPr>
        <w:autoSpaceDE/>
        <w:autoSpaceDN/>
        <w:rPr>
          <w:rFonts w:asciiTheme="minorHAnsi" w:hAnsiTheme="minorHAnsi" w:cstheme="minorBidi"/>
          <w:lang w:eastAsia="en-AU"/>
        </w:rPr>
      </w:pPr>
      <w:r w:rsidRPr="3BA13B0F">
        <w:rPr>
          <w:rFonts w:asciiTheme="minorHAnsi" w:hAnsiTheme="minorHAnsi" w:cstheme="minorBidi"/>
          <w:lang w:eastAsia="en-AU"/>
        </w:rPr>
        <w:t>Commercial businesses and their supply chains including suppliers have the awareness, knowledge, skills and capabilities to use and benefit from eNVDs</w:t>
      </w:r>
    </w:p>
    <w:p w14:paraId="2CAC16C6" w14:textId="3EC7CACF" w:rsidR="00CF38A2" w:rsidRPr="00224222" w:rsidRDefault="00CF38A2" w:rsidP="00CF38A2">
      <w:pPr>
        <w:pStyle w:val="ListParagraph"/>
        <w:widowControl/>
        <w:numPr>
          <w:ilvl w:val="0"/>
          <w:numId w:val="17"/>
        </w:numPr>
        <w:autoSpaceDE/>
        <w:autoSpaceDN/>
        <w:rPr>
          <w:rFonts w:asciiTheme="minorHAnsi" w:hAnsiTheme="minorHAnsi" w:cstheme="minorBidi"/>
          <w:lang w:eastAsia="en-AU"/>
        </w:rPr>
      </w:pPr>
      <w:r w:rsidRPr="3BA13B0F">
        <w:rPr>
          <w:rFonts w:asciiTheme="minorHAnsi" w:hAnsiTheme="minorHAnsi" w:cstheme="minorBidi"/>
          <w:lang w:eastAsia="en-AU"/>
        </w:rPr>
        <w:t>Commercial businesses have the capabilit</w:t>
      </w:r>
      <w:r w:rsidR="00BF71B4">
        <w:rPr>
          <w:rFonts w:asciiTheme="minorHAnsi" w:hAnsiTheme="minorHAnsi" w:cstheme="minorBidi"/>
          <w:lang w:eastAsia="en-AU"/>
        </w:rPr>
        <w:t>ies</w:t>
      </w:r>
      <w:r w:rsidRPr="3BA13B0F">
        <w:rPr>
          <w:rFonts w:asciiTheme="minorHAnsi" w:hAnsiTheme="minorHAnsi" w:cstheme="minorBidi"/>
          <w:lang w:eastAsia="en-AU"/>
        </w:rPr>
        <w:t xml:space="preserve"> and capacity to shift to digital and</w:t>
      </w:r>
      <w:r w:rsidR="00221186">
        <w:rPr>
          <w:rFonts w:asciiTheme="minorHAnsi" w:hAnsiTheme="minorHAnsi" w:cstheme="minorBidi"/>
          <w:lang w:eastAsia="en-AU"/>
        </w:rPr>
        <w:t xml:space="preserve">, supporting and </w:t>
      </w:r>
      <w:r w:rsidR="002B59D8">
        <w:rPr>
          <w:rFonts w:asciiTheme="minorHAnsi" w:hAnsiTheme="minorHAnsi" w:cstheme="minorBidi"/>
          <w:lang w:eastAsia="en-AU"/>
        </w:rPr>
        <w:t>driv</w:t>
      </w:r>
      <w:r w:rsidR="00221186">
        <w:rPr>
          <w:rFonts w:asciiTheme="minorHAnsi" w:hAnsiTheme="minorHAnsi" w:cstheme="minorBidi"/>
          <w:lang w:eastAsia="en-AU"/>
        </w:rPr>
        <w:t>ing</w:t>
      </w:r>
      <w:r w:rsidRPr="3BA13B0F">
        <w:rPr>
          <w:rFonts w:asciiTheme="minorHAnsi" w:hAnsiTheme="minorHAnsi" w:cstheme="minorBidi"/>
          <w:lang w:eastAsia="en-AU"/>
        </w:rPr>
        <w:t xml:space="preserve"> their suppliers </w:t>
      </w:r>
      <w:r w:rsidR="00221186">
        <w:rPr>
          <w:rFonts w:asciiTheme="minorHAnsi" w:hAnsiTheme="minorHAnsi" w:cstheme="minorBidi"/>
          <w:lang w:eastAsia="en-AU"/>
        </w:rPr>
        <w:t xml:space="preserve">to use </w:t>
      </w:r>
      <w:r w:rsidRPr="3BA13B0F">
        <w:rPr>
          <w:rFonts w:asciiTheme="minorHAnsi" w:hAnsiTheme="minorHAnsi" w:cstheme="minorBidi"/>
          <w:lang w:eastAsia="en-AU"/>
        </w:rPr>
        <w:t>eNVDs</w:t>
      </w:r>
    </w:p>
    <w:p w14:paraId="60F26DAA" w14:textId="77777777" w:rsidR="00CF38A2" w:rsidRPr="00224222" w:rsidRDefault="00CF38A2" w:rsidP="00CF38A2">
      <w:pPr>
        <w:pStyle w:val="ListParagraph"/>
        <w:widowControl/>
        <w:numPr>
          <w:ilvl w:val="0"/>
          <w:numId w:val="17"/>
        </w:numPr>
        <w:autoSpaceDE/>
        <w:autoSpaceDN/>
        <w:rPr>
          <w:rFonts w:asciiTheme="minorHAnsi" w:hAnsiTheme="minorHAnsi" w:cstheme="minorBidi"/>
          <w:lang w:eastAsia="en-AU"/>
        </w:rPr>
      </w:pPr>
      <w:r w:rsidRPr="3BA13B0F">
        <w:rPr>
          <w:rFonts w:asciiTheme="minorHAnsi" w:hAnsiTheme="minorHAnsi" w:cstheme="minorBidi"/>
          <w:lang w:eastAsia="en-AU"/>
        </w:rPr>
        <w:t xml:space="preserve">Commercial businesses and their suppliers have shifted to digital consignments and are using eNVDs at scale </w:t>
      </w:r>
    </w:p>
    <w:p w14:paraId="4F65F464" w14:textId="77777777" w:rsidR="00CF38A2" w:rsidRDefault="00CF38A2" w:rsidP="00CF38A2">
      <w:pPr>
        <w:spacing w:before="240" w:after="240"/>
        <w:rPr>
          <w:rFonts w:ascii="Calibri" w:hAnsi="Calibri" w:cs="Calibri"/>
          <w:b/>
        </w:rPr>
      </w:pPr>
      <w:r>
        <w:rPr>
          <w:rFonts w:ascii="Calibri" w:hAnsi="Calibri" w:cs="Calibri"/>
          <w:b/>
        </w:rPr>
        <w:t>Project Objectives</w:t>
      </w:r>
    </w:p>
    <w:p w14:paraId="155D6DCF" w14:textId="77777777" w:rsidR="00CF38A2" w:rsidRPr="00E50CF9" w:rsidRDefault="00CF38A2" w:rsidP="00CF38A2">
      <w:pPr>
        <w:spacing w:before="240" w:after="240"/>
        <w:rPr>
          <w:rFonts w:ascii="Calibri" w:hAnsi="Calibri" w:cs="Calibri"/>
          <w:bCs/>
        </w:rPr>
      </w:pPr>
      <w:r>
        <w:rPr>
          <w:rFonts w:ascii="Calibri" w:hAnsi="Calibri" w:cs="Calibri"/>
          <w:bCs/>
        </w:rPr>
        <w:t>This project will include the development</w:t>
      </w:r>
      <w:r w:rsidRPr="00E50CF9">
        <w:rPr>
          <w:rFonts w:ascii="Calibri" w:hAnsi="Calibri" w:cs="Calibri"/>
          <w:bCs/>
        </w:rPr>
        <w:t xml:space="preserve"> </w:t>
      </w:r>
      <w:r>
        <w:rPr>
          <w:rFonts w:ascii="Calibri" w:hAnsi="Calibri" w:cs="Calibri"/>
          <w:bCs/>
        </w:rPr>
        <w:t xml:space="preserve">of </w:t>
      </w:r>
      <w:r w:rsidRPr="00E50CF9">
        <w:rPr>
          <w:rFonts w:ascii="Calibri" w:hAnsi="Calibri" w:cs="Calibri"/>
          <w:bCs/>
        </w:rPr>
        <w:t xml:space="preserve">the business’ systems, processes, culture and capabilities </w:t>
      </w:r>
      <w:r>
        <w:rPr>
          <w:rFonts w:ascii="Calibri" w:hAnsi="Calibri" w:cs="Calibri"/>
          <w:bCs/>
        </w:rPr>
        <w:t xml:space="preserve">and drive their implementation to deliver a whole of business shift </w:t>
      </w:r>
      <w:r w:rsidRPr="00E50CF9">
        <w:rPr>
          <w:rFonts w:ascii="Calibri" w:hAnsi="Calibri" w:cs="Calibri"/>
          <w:bCs/>
        </w:rPr>
        <w:t xml:space="preserve">to digital </w:t>
      </w:r>
      <w:r>
        <w:rPr>
          <w:rFonts w:ascii="Calibri" w:hAnsi="Calibri" w:cs="Calibri"/>
          <w:bCs/>
        </w:rPr>
        <w:t>eNVDs</w:t>
      </w:r>
      <w:r w:rsidRPr="00E50CF9">
        <w:rPr>
          <w:rFonts w:ascii="Calibri" w:hAnsi="Calibri" w:cs="Calibri"/>
          <w:bCs/>
        </w:rPr>
        <w:t>.</w:t>
      </w:r>
      <w:r>
        <w:rPr>
          <w:rFonts w:ascii="Calibri" w:hAnsi="Calibri" w:cs="Calibri"/>
          <w:bCs/>
        </w:rPr>
        <w:t xml:space="preserve"> Applicants will collaborate with supply chain partners to implement an increase in digital consignments through the supply chain. </w:t>
      </w:r>
    </w:p>
    <w:p w14:paraId="3C4A4AA2" w14:textId="77777777" w:rsidR="00CF38A2" w:rsidRPr="008E26BB" w:rsidRDefault="00CF38A2" w:rsidP="00CF38A2">
      <w:pPr>
        <w:spacing w:before="240" w:after="240"/>
        <w:rPr>
          <w:rFonts w:ascii="Calibri" w:hAnsi="Calibri" w:cs="Calibri"/>
          <w:bCs/>
        </w:rPr>
      </w:pPr>
      <w:r w:rsidRPr="008E26BB">
        <w:rPr>
          <w:rFonts w:ascii="Calibri" w:hAnsi="Calibri" w:cs="Calibri"/>
          <w:bCs/>
        </w:rPr>
        <w:t>Projects will:</w:t>
      </w:r>
    </w:p>
    <w:p w14:paraId="091DF7AE" w14:textId="77777777" w:rsidR="00CF38A2" w:rsidRPr="00E92828" w:rsidRDefault="00CF38A2" w:rsidP="00CF38A2">
      <w:pPr>
        <w:pStyle w:val="pf0"/>
        <w:numPr>
          <w:ilvl w:val="0"/>
          <w:numId w:val="13"/>
        </w:numPr>
        <w:rPr>
          <w:rFonts w:asciiTheme="minorHAnsi" w:hAnsiTheme="minorHAnsi" w:cstheme="minorBidi"/>
          <w:sz w:val="22"/>
          <w:szCs w:val="22"/>
        </w:rPr>
      </w:pPr>
      <w:r w:rsidRPr="00E92828">
        <w:rPr>
          <w:rFonts w:asciiTheme="minorHAnsi" w:hAnsiTheme="minorHAnsi" w:cstheme="minorBidi"/>
          <w:sz w:val="22"/>
          <w:szCs w:val="22"/>
        </w:rPr>
        <w:t>Review current business</w:t>
      </w:r>
      <w:r>
        <w:rPr>
          <w:rFonts w:asciiTheme="minorHAnsi" w:hAnsiTheme="minorHAnsi" w:cstheme="minorBidi"/>
          <w:sz w:val="22"/>
          <w:szCs w:val="22"/>
        </w:rPr>
        <w:t xml:space="preserve"> and supply chain</w:t>
      </w:r>
      <w:r w:rsidRPr="00E92828">
        <w:rPr>
          <w:rFonts w:asciiTheme="minorHAnsi" w:hAnsiTheme="minorHAnsi" w:cstheme="minorBidi"/>
          <w:sz w:val="22"/>
          <w:szCs w:val="22"/>
        </w:rPr>
        <w:t xml:space="preserve"> systems, processes, culture and capabilities to identify the changes that the business and supply chain would need to make to implement to shift to eNVD.</w:t>
      </w:r>
    </w:p>
    <w:p w14:paraId="5DB384FB" w14:textId="77777777" w:rsidR="00CF38A2" w:rsidRPr="008E26BB" w:rsidRDefault="00CF38A2" w:rsidP="00CF38A2">
      <w:pPr>
        <w:widowControl/>
        <w:numPr>
          <w:ilvl w:val="0"/>
          <w:numId w:val="13"/>
        </w:numPr>
        <w:autoSpaceDE/>
        <w:autoSpaceDN/>
        <w:textAlignment w:val="baseline"/>
        <w:rPr>
          <w:rFonts w:asciiTheme="minorHAnsi" w:hAnsiTheme="minorHAnsi" w:cstheme="minorBidi"/>
          <w:lang w:eastAsia="en-AU"/>
        </w:rPr>
      </w:pPr>
      <w:r>
        <w:rPr>
          <w:rFonts w:asciiTheme="minorHAnsi" w:hAnsiTheme="minorHAnsi" w:cstheme="minorBidi"/>
          <w:lang w:eastAsia="en-AU"/>
        </w:rPr>
        <w:t>Develop a</w:t>
      </w:r>
      <w:r w:rsidRPr="3BA13B0F">
        <w:rPr>
          <w:rFonts w:asciiTheme="minorHAnsi" w:hAnsiTheme="minorHAnsi" w:cstheme="minorBidi"/>
          <w:lang w:eastAsia="en-AU"/>
        </w:rPr>
        <w:t>n implementation plan that details the activities and processes that will be carried out within the applicant’s business to develop their systems, processes, culture and capabilities which will result in a shift to digital eNVDs.</w:t>
      </w:r>
    </w:p>
    <w:p w14:paraId="4B0188EB" w14:textId="77777777" w:rsidR="00CF38A2" w:rsidRDefault="00CF38A2" w:rsidP="00CF38A2">
      <w:pPr>
        <w:widowControl/>
        <w:numPr>
          <w:ilvl w:val="0"/>
          <w:numId w:val="13"/>
        </w:numPr>
        <w:autoSpaceDE/>
        <w:autoSpaceDN/>
        <w:textAlignment w:val="baseline"/>
        <w:rPr>
          <w:rFonts w:asciiTheme="minorHAnsi" w:hAnsiTheme="minorHAnsi" w:cstheme="minorBidi"/>
          <w:lang w:eastAsia="en-AU"/>
        </w:rPr>
      </w:pPr>
      <w:r>
        <w:rPr>
          <w:rFonts w:asciiTheme="minorHAnsi" w:hAnsiTheme="minorHAnsi" w:cstheme="minorBidi"/>
          <w:lang w:eastAsia="en-AU"/>
        </w:rPr>
        <w:t>Drive implementation and supplier change through the development and delivery of a</w:t>
      </w:r>
      <w:r w:rsidRPr="3BA13B0F">
        <w:rPr>
          <w:rFonts w:asciiTheme="minorHAnsi" w:hAnsiTheme="minorHAnsi" w:cstheme="minorBidi"/>
          <w:lang w:eastAsia="en-AU"/>
        </w:rPr>
        <w:t xml:space="preserve">n adoption plan </w:t>
      </w:r>
      <w:r>
        <w:rPr>
          <w:rFonts w:asciiTheme="minorHAnsi" w:hAnsiTheme="minorHAnsi" w:cstheme="minorBidi"/>
          <w:lang w:eastAsia="en-AU"/>
        </w:rPr>
        <w:t>which</w:t>
      </w:r>
      <w:r w:rsidRPr="3BA13B0F">
        <w:rPr>
          <w:rFonts w:asciiTheme="minorHAnsi" w:hAnsiTheme="minorHAnsi" w:cstheme="minorBidi"/>
          <w:lang w:eastAsia="en-AU"/>
        </w:rPr>
        <w:t xml:space="preserve"> details the activities to be undertaken within the project to facilitate the transition to digital consignments within the applicant’s supply chains.</w:t>
      </w:r>
    </w:p>
    <w:p w14:paraId="14EE8341" w14:textId="77777777" w:rsidR="00CF38A2" w:rsidRDefault="00CF38A2" w:rsidP="00CF38A2">
      <w:pPr>
        <w:widowControl/>
        <w:numPr>
          <w:ilvl w:val="0"/>
          <w:numId w:val="13"/>
        </w:numPr>
        <w:autoSpaceDE/>
        <w:autoSpaceDN/>
        <w:textAlignment w:val="baseline"/>
        <w:rPr>
          <w:rFonts w:asciiTheme="minorHAnsi" w:hAnsiTheme="minorHAnsi" w:cstheme="minorHAnsi"/>
          <w:lang w:eastAsia="en-AU"/>
        </w:rPr>
      </w:pPr>
      <w:r>
        <w:rPr>
          <w:rFonts w:asciiTheme="minorHAnsi" w:hAnsiTheme="minorHAnsi" w:cstheme="minorHAnsi"/>
          <w:lang w:eastAsia="en-AU"/>
        </w:rPr>
        <w:t xml:space="preserve">Evaluate the success of the implementation and adoption plans to have resulted in the increase in digital consignment transfers within the applicant’s supply chain. </w:t>
      </w:r>
    </w:p>
    <w:p w14:paraId="1D2E0CF6" w14:textId="77777777" w:rsidR="00CF38A2" w:rsidRDefault="00CF38A2" w:rsidP="00CF38A2">
      <w:pPr>
        <w:widowControl/>
        <w:numPr>
          <w:ilvl w:val="0"/>
          <w:numId w:val="13"/>
        </w:numPr>
        <w:autoSpaceDE/>
        <w:autoSpaceDN/>
        <w:textAlignment w:val="baseline"/>
        <w:rPr>
          <w:rFonts w:asciiTheme="minorHAnsi" w:hAnsiTheme="minorHAnsi" w:cstheme="minorHAnsi"/>
          <w:lang w:eastAsia="en-AU"/>
        </w:rPr>
      </w:pPr>
      <w:r>
        <w:rPr>
          <w:rFonts w:asciiTheme="minorHAnsi" w:hAnsiTheme="minorHAnsi" w:cstheme="minorHAnsi"/>
          <w:lang w:eastAsia="en-AU"/>
        </w:rPr>
        <w:t xml:space="preserve">Project outcomes that are detailed within a final report which specify the project activities, success in meeting </w:t>
      </w:r>
      <w:r w:rsidRPr="00D943DA">
        <w:rPr>
          <w:rFonts w:asciiTheme="minorHAnsi" w:hAnsiTheme="minorHAnsi" w:cstheme="minorHAnsi"/>
          <w:lang w:eastAsia="en-AU"/>
        </w:rPr>
        <w:t>Key Performance Indicators</w:t>
      </w:r>
      <w:r>
        <w:rPr>
          <w:rFonts w:asciiTheme="minorHAnsi" w:hAnsiTheme="minorHAnsi" w:cstheme="minorHAnsi"/>
          <w:lang w:eastAsia="en-AU"/>
        </w:rPr>
        <w:t>, status of the business and its supply chains in relation to having 100% digital consignments, and challenges and learnings from the project.</w:t>
      </w:r>
    </w:p>
    <w:p w14:paraId="0AB403A0" w14:textId="77777777" w:rsidR="00CF38A2" w:rsidRPr="00ED5FAF" w:rsidRDefault="00CF38A2" w:rsidP="00CF38A2">
      <w:pPr>
        <w:spacing w:before="240" w:after="240"/>
        <w:rPr>
          <w:rFonts w:ascii="Calibri" w:hAnsi="Calibri" w:cs="Calibri"/>
          <w:b/>
        </w:rPr>
      </w:pPr>
      <w:r w:rsidRPr="00ED5FAF">
        <w:rPr>
          <w:rFonts w:ascii="Calibri" w:hAnsi="Calibri" w:cs="Calibri"/>
          <w:b/>
        </w:rPr>
        <w:t>Deliverables</w:t>
      </w:r>
    </w:p>
    <w:p w14:paraId="36FBC4D4" w14:textId="77777777" w:rsidR="00CF38A2" w:rsidRPr="000F05E9" w:rsidRDefault="00CF38A2" w:rsidP="00CF38A2">
      <w:pPr>
        <w:widowControl/>
        <w:numPr>
          <w:ilvl w:val="0"/>
          <w:numId w:val="13"/>
        </w:numPr>
        <w:autoSpaceDE/>
        <w:autoSpaceDN/>
        <w:textAlignment w:val="baseline"/>
        <w:rPr>
          <w:rFonts w:asciiTheme="minorHAnsi" w:hAnsiTheme="minorHAnsi" w:cstheme="minorBidi"/>
          <w:lang w:eastAsia="en-AU"/>
        </w:rPr>
      </w:pPr>
      <w:r>
        <w:rPr>
          <w:rFonts w:asciiTheme="minorHAnsi" w:hAnsiTheme="minorHAnsi" w:cstheme="minorBidi"/>
          <w:lang w:eastAsia="en-AU"/>
        </w:rPr>
        <w:t>Business review of change requirement, i</w:t>
      </w:r>
      <w:r w:rsidRPr="000F05E9">
        <w:rPr>
          <w:rFonts w:asciiTheme="minorHAnsi" w:hAnsiTheme="minorHAnsi" w:cstheme="minorBidi"/>
          <w:lang w:eastAsia="en-AU"/>
        </w:rPr>
        <w:t xml:space="preserve">mplementation and adoption plans developed and delivered </w:t>
      </w:r>
      <w:r>
        <w:rPr>
          <w:rFonts w:asciiTheme="minorHAnsi" w:hAnsiTheme="minorHAnsi" w:cstheme="minorBidi"/>
          <w:lang w:eastAsia="en-AU"/>
        </w:rPr>
        <w:t>as part of</w:t>
      </w:r>
      <w:r w:rsidRPr="000F05E9">
        <w:rPr>
          <w:rFonts w:asciiTheme="minorHAnsi" w:hAnsiTheme="minorHAnsi" w:cstheme="minorBidi"/>
          <w:lang w:eastAsia="en-AU"/>
        </w:rPr>
        <w:t xml:space="preserve"> milestone 1.</w:t>
      </w:r>
    </w:p>
    <w:p w14:paraId="73BAB93A" w14:textId="77777777" w:rsidR="00CF38A2" w:rsidRPr="000F05E9" w:rsidRDefault="00CF38A2" w:rsidP="00CF38A2">
      <w:pPr>
        <w:pStyle w:val="ListParagraph"/>
        <w:widowControl/>
        <w:numPr>
          <w:ilvl w:val="0"/>
          <w:numId w:val="16"/>
        </w:numPr>
        <w:autoSpaceDE/>
        <w:autoSpaceDN/>
        <w:rPr>
          <w:rFonts w:asciiTheme="minorHAnsi" w:hAnsiTheme="minorHAnsi" w:cstheme="minorBidi"/>
          <w:lang w:eastAsia="en-AU"/>
        </w:rPr>
      </w:pPr>
      <w:r w:rsidRPr="3BCAD688">
        <w:rPr>
          <w:rFonts w:asciiTheme="minorHAnsi" w:hAnsiTheme="minorHAnsi" w:cstheme="minorBidi"/>
          <w:lang w:eastAsia="en-AU"/>
        </w:rPr>
        <w:t>Project milestone report/s detailing:</w:t>
      </w:r>
    </w:p>
    <w:p w14:paraId="5D60D975" w14:textId="77777777" w:rsidR="00CF38A2" w:rsidRPr="00ED5FAF" w:rsidRDefault="00CF38A2" w:rsidP="00CF38A2">
      <w:pPr>
        <w:widowControl/>
        <w:numPr>
          <w:ilvl w:val="1"/>
          <w:numId w:val="13"/>
        </w:numPr>
        <w:autoSpaceDE/>
        <w:autoSpaceDN/>
        <w:textAlignment w:val="baseline"/>
        <w:rPr>
          <w:rFonts w:asciiTheme="minorHAnsi" w:hAnsiTheme="minorHAnsi" w:cstheme="minorHAnsi"/>
          <w:lang w:eastAsia="en-AU"/>
        </w:rPr>
      </w:pPr>
      <w:r w:rsidRPr="00ED5FAF">
        <w:rPr>
          <w:rFonts w:ascii="Calibri" w:hAnsi="Calibri" w:cs="Calibri"/>
          <w:bCs/>
        </w:rPr>
        <w:t>The p</w:t>
      </w:r>
      <w:r w:rsidRPr="00ED5FAF">
        <w:rPr>
          <w:rFonts w:asciiTheme="minorHAnsi" w:hAnsiTheme="minorHAnsi" w:cstheme="minorHAnsi"/>
          <w:lang w:eastAsia="en-AU"/>
        </w:rPr>
        <w:t>roject activities including</w:t>
      </w:r>
      <w:r>
        <w:rPr>
          <w:rFonts w:asciiTheme="minorHAnsi" w:hAnsiTheme="minorHAnsi" w:cstheme="minorHAnsi"/>
          <w:lang w:eastAsia="en-AU"/>
        </w:rPr>
        <w:t xml:space="preserve"> adoption initiatives or events that have taken place over the milestone and project period, and implementation activities and progress,</w:t>
      </w:r>
    </w:p>
    <w:p w14:paraId="67835337" w14:textId="77777777" w:rsidR="00CF38A2" w:rsidRPr="00ED5FAF" w:rsidRDefault="00CF38A2" w:rsidP="00CF38A2">
      <w:pPr>
        <w:widowControl/>
        <w:numPr>
          <w:ilvl w:val="1"/>
          <w:numId w:val="13"/>
        </w:numPr>
        <w:autoSpaceDE/>
        <w:autoSpaceDN/>
        <w:textAlignment w:val="baseline"/>
        <w:rPr>
          <w:rFonts w:asciiTheme="minorHAnsi" w:hAnsiTheme="minorHAnsi" w:cstheme="minorBidi"/>
          <w:lang w:eastAsia="en-AU"/>
        </w:rPr>
      </w:pPr>
      <w:r w:rsidRPr="3BA13B0F">
        <w:rPr>
          <w:rFonts w:asciiTheme="minorHAnsi" w:hAnsiTheme="minorHAnsi" w:cstheme="minorBidi"/>
          <w:lang w:eastAsia="en-AU"/>
        </w:rPr>
        <w:t>The success in meeting the project objectives</w:t>
      </w:r>
      <w:r>
        <w:rPr>
          <w:rFonts w:asciiTheme="minorHAnsi" w:hAnsiTheme="minorHAnsi" w:cstheme="minorBidi"/>
          <w:lang w:eastAsia="en-AU"/>
        </w:rPr>
        <w:t xml:space="preserve"> and KPIs</w:t>
      </w:r>
      <w:r w:rsidRPr="3BA13B0F">
        <w:rPr>
          <w:rFonts w:asciiTheme="minorHAnsi" w:hAnsiTheme="minorHAnsi" w:cstheme="minorBidi"/>
          <w:lang w:eastAsia="en-AU"/>
        </w:rPr>
        <w:t>,</w:t>
      </w:r>
      <w:r>
        <w:rPr>
          <w:rFonts w:asciiTheme="minorHAnsi" w:hAnsiTheme="minorHAnsi" w:cstheme="minorBidi"/>
          <w:lang w:eastAsia="en-AU"/>
        </w:rPr>
        <w:t xml:space="preserve"> including the level of digital eNVD adoption achieved within the project and digital readiness status of the supply chain.</w:t>
      </w:r>
    </w:p>
    <w:p w14:paraId="341C4C88" w14:textId="77777777" w:rsidR="00CF38A2" w:rsidRPr="00ED5FAF" w:rsidRDefault="00CF38A2" w:rsidP="00CF38A2">
      <w:pPr>
        <w:widowControl/>
        <w:numPr>
          <w:ilvl w:val="1"/>
          <w:numId w:val="13"/>
        </w:numPr>
        <w:autoSpaceDE/>
        <w:autoSpaceDN/>
        <w:textAlignment w:val="baseline"/>
        <w:rPr>
          <w:rFonts w:asciiTheme="minorHAnsi" w:hAnsiTheme="minorHAnsi" w:cstheme="minorBidi"/>
          <w:lang w:eastAsia="en-AU"/>
        </w:rPr>
      </w:pPr>
      <w:r w:rsidRPr="3BA13B0F">
        <w:rPr>
          <w:rFonts w:asciiTheme="minorHAnsi" w:hAnsiTheme="minorHAnsi" w:cstheme="minorBidi"/>
          <w:lang w:eastAsia="en-AU"/>
        </w:rPr>
        <w:t>Challenges or limitations that were identified within the project and how they were overcome,</w:t>
      </w:r>
    </w:p>
    <w:p w14:paraId="3CB0D84B" w14:textId="77777777" w:rsidR="00CF38A2" w:rsidRPr="00ED5FAF" w:rsidRDefault="00CF38A2" w:rsidP="00CF38A2">
      <w:pPr>
        <w:widowControl/>
        <w:numPr>
          <w:ilvl w:val="1"/>
          <w:numId w:val="13"/>
        </w:numPr>
        <w:autoSpaceDE/>
        <w:autoSpaceDN/>
        <w:textAlignment w:val="baseline"/>
        <w:rPr>
          <w:rFonts w:asciiTheme="minorHAnsi" w:hAnsiTheme="minorHAnsi" w:cstheme="minorHAnsi"/>
          <w:lang w:eastAsia="en-AU"/>
        </w:rPr>
      </w:pPr>
      <w:r w:rsidRPr="00ED5FAF">
        <w:rPr>
          <w:rFonts w:asciiTheme="minorHAnsi" w:hAnsiTheme="minorHAnsi" w:cstheme="minorHAnsi"/>
          <w:lang w:eastAsia="en-AU"/>
        </w:rPr>
        <w:t xml:space="preserve">Any </w:t>
      </w:r>
      <w:r>
        <w:rPr>
          <w:rFonts w:asciiTheme="minorHAnsi" w:hAnsiTheme="minorHAnsi" w:cstheme="minorHAnsi"/>
          <w:lang w:eastAsia="en-AU"/>
        </w:rPr>
        <w:t xml:space="preserve">project learnings or </w:t>
      </w:r>
      <w:r w:rsidRPr="00ED5FAF">
        <w:rPr>
          <w:rFonts w:asciiTheme="minorHAnsi" w:hAnsiTheme="minorHAnsi" w:cstheme="minorHAnsi"/>
          <w:lang w:eastAsia="en-AU"/>
        </w:rPr>
        <w:t>suggestions for enhancements to the eNVD software and system, and</w:t>
      </w:r>
    </w:p>
    <w:p w14:paraId="67669BBF" w14:textId="77777777" w:rsidR="00CF38A2" w:rsidRPr="00ED5FAF" w:rsidRDefault="00CF38A2" w:rsidP="00CF38A2">
      <w:pPr>
        <w:widowControl/>
        <w:numPr>
          <w:ilvl w:val="1"/>
          <w:numId w:val="13"/>
        </w:numPr>
        <w:autoSpaceDE/>
        <w:autoSpaceDN/>
        <w:textAlignment w:val="baseline"/>
        <w:rPr>
          <w:rFonts w:asciiTheme="minorHAnsi" w:hAnsiTheme="minorHAnsi" w:cstheme="minorBidi"/>
          <w:lang w:eastAsia="en-AU"/>
        </w:rPr>
      </w:pPr>
      <w:r w:rsidRPr="3BA13B0F">
        <w:rPr>
          <w:rFonts w:asciiTheme="minorHAnsi" w:hAnsiTheme="minorHAnsi" w:cstheme="minorBidi"/>
          <w:lang w:eastAsia="en-AU"/>
        </w:rPr>
        <w:t>The change in volume of paperless livestock consignment transfers made as a result of eNVD integration.</w:t>
      </w:r>
    </w:p>
    <w:p w14:paraId="6671DACE" w14:textId="77777777" w:rsidR="00CF38A2" w:rsidRDefault="00CF38A2" w:rsidP="00CF38A2">
      <w:pPr>
        <w:widowControl/>
        <w:numPr>
          <w:ilvl w:val="0"/>
          <w:numId w:val="13"/>
        </w:numPr>
        <w:autoSpaceDE/>
        <w:autoSpaceDN/>
        <w:textAlignment w:val="baseline"/>
        <w:rPr>
          <w:rFonts w:asciiTheme="minorHAnsi" w:hAnsiTheme="minorHAnsi" w:cstheme="minorBidi"/>
          <w:lang w:eastAsia="en-AU"/>
        </w:rPr>
      </w:pPr>
      <w:r w:rsidRPr="3BA13B0F">
        <w:rPr>
          <w:rFonts w:asciiTheme="minorHAnsi" w:hAnsiTheme="minorHAnsi" w:cstheme="minorBidi"/>
          <w:lang w:eastAsia="en-AU"/>
        </w:rPr>
        <w:lastRenderedPageBreak/>
        <w:t>Demonstration of successful eNVD integration into business’ systems, processes, culture and capabilities.</w:t>
      </w:r>
    </w:p>
    <w:p w14:paraId="38E40AAC" w14:textId="77777777" w:rsidR="00CF38A2" w:rsidRPr="006D0941" w:rsidRDefault="00CF38A2" w:rsidP="00CF38A2">
      <w:pPr>
        <w:widowControl/>
        <w:numPr>
          <w:ilvl w:val="0"/>
          <w:numId w:val="13"/>
        </w:numPr>
        <w:autoSpaceDE/>
        <w:autoSpaceDN/>
        <w:textAlignment w:val="baseline"/>
        <w:rPr>
          <w:rFonts w:asciiTheme="minorHAnsi" w:hAnsiTheme="minorHAnsi" w:cstheme="minorHAnsi"/>
          <w:lang w:eastAsia="en-AU"/>
        </w:rPr>
      </w:pPr>
      <w:r w:rsidRPr="008E26BB">
        <w:rPr>
          <w:rFonts w:asciiTheme="minorHAnsi" w:hAnsiTheme="minorHAnsi" w:cstheme="minorHAnsi"/>
          <w:lang w:eastAsia="en-AU"/>
        </w:rPr>
        <w:t>Demonstratable evidence the business and supply chain has transitioned to digital consignments.</w:t>
      </w:r>
    </w:p>
    <w:p w14:paraId="1F7A294D" w14:textId="77777777" w:rsidR="00CF38A2" w:rsidRPr="00A10DAA" w:rsidRDefault="00CF38A2" w:rsidP="00CF38A2">
      <w:pPr>
        <w:spacing w:before="240" w:after="240"/>
        <w:rPr>
          <w:rFonts w:ascii="Calibri" w:hAnsi="Calibri" w:cs="Calibri"/>
        </w:rPr>
      </w:pPr>
      <w:r w:rsidRPr="3BCAD688">
        <w:rPr>
          <w:rFonts w:ascii="Calibri" w:hAnsi="Calibri" w:cs="Calibri"/>
          <w:b/>
          <w:bCs/>
        </w:rPr>
        <w:t xml:space="preserve">Budget </w:t>
      </w:r>
    </w:p>
    <w:p w14:paraId="2C8F2705" w14:textId="77777777" w:rsidR="00CF38A2" w:rsidRPr="008E26BB" w:rsidRDefault="00CF38A2" w:rsidP="00CF38A2">
      <w:pPr>
        <w:spacing w:before="240" w:after="240"/>
        <w:rPr>
          <w:rFonts w:ascii="Calibri" w:hAnsi="Calibri" w:cs="Calibri"/>
        </w:rPr>
      </w:pPr>
      <w:r w:rsidRPr="3BCAD688">
        <w:rPr>
          <w:rFonts w:ascii="Calibri" w:hAnsi="Calibri" w:cs="Calibri"/>
        </w:rPr>
        <w:t xml:space="preserve">Application budgets will be assessed based on a value for money basis, where adoption activities that will lead to a high uptake of eNVDs will provide stronger value for money. All projects will be funded through the MLA Donor Company mechanism (MDC). More information on MDC is available here: </w:t>
      </w:r>
      <w:hyperlink r:id="rId30">
        <w:r w:rsidRPr="3BCAD688">
          <w:rPr>
            <w:rStyle w:val="Hyperlink"/>
            <w:rFonts w:ascii="Calibri" w:hAnsi="Calibri" w:cs="Calibri"/>
          </w:rPr>
          <w:t>https://www.mla.com.au/about-mla/what-we-do/mla-donor-company/</w:t>
        </w:r>
      </w:hyperlink>
    </w:p>
    <w:p w14:paraId="0AD8BF90" w14:textId="77777777" w:rsidR="00CF38A2" w:rsidRPr="00791FBB" w:rsidRDefault="00CF38A2" w:rsidP="00CF38A2">
      <w:pPr>
        <w:spacing w:before="240" w:after="240"/>
        <w:rPr>
          <w:rFonts w:ascii="Calibri" w:hAnsi="Calibri" w:cs="Calibri"/>
          <w:i/>
          <w:iCs/>
        </w:rPr>
      </w:pPr>
      <w:r w:rsidRPr="00791FBB">
        <w:rPr>
          <w:rFonts w:ascii="Calibri" w:hAnsi="Calibri" w:cs="Calibri"/>
          <w:i/>
          <w:iCs/>
        </w:rPr>
        <w:t>MDC funding mechanism</w:t>
      </w:r>
    </w:p>
    <w:p w14:paraId="3839BB80" w14:textId="77777777" w:rsidR="00CF38A2" w:rsidRPr="004C7C9D" w:rsidRDefault="00CF38A2" w:rsidP="00CF38A2">
      <w:pPr>
        <w:spacing w:before="240" w:after="240"/>
        <w:rPr>
          <w:rFonts w:ascii="Calibri" w:hAnsi="Calibri" w:cs="Calibri"/>
        </w:rPr>
      </w:pPr>
      <w:r w:rsidRPr="008E26BB">
        <w:rPr>
          <w:rFonts w:ascii="Calibri" w:hAnsi="Calibri" w:cs="Calibri"/>
        </w:rPr>
        <w:t xml:space="preserve">The MDC funding mechanism is based on a co-funded approach to ensure the best outcomes can be delivered for both ISC and the participant. This mechanism involves a </w:t>
      </w:r>
      <w:r w:rsidRPr="004C7C9D">
        <w:rPr>
          <w:rFonts w:ascii="Calibri" w:hAnsi="Calibri" w:cs="Calibri"/>
        </w:rPr>
        <w:t>60% contribution of funds by the applicants and 40% contribution by MDC, and an access fee of 12% (or 8% for MLA Levy payers) of the total contribution paid by each party to cover project administration costs (apportioned as annual quarterly payments). The payment process involves the applicant’s 60% contribution payment made 30 days prior to milestone sign-off, then MDC pays 40% contribution to the milestone. Upon milestone sign-off the applicant invoices MLA for 100% of the milestone costs and 100% of the milestone cost is paid to the applicant on MLA 30-day payment terms. For example:</w:t>
      </w:r>
    </w:p>
    <w:p w14:paraId="19DADC38" w14:textId="1E6E79EB" w:rsidR="00CF38A2" w:rsidRPr="00FE1511" w:rsidRDefault="00CF38A2" w:rsidP="00CF38A2">
      <w:pPr>
        <w:pStyle w:val="ListParagraph"/>
        <w:widowControl/>
        <w:numPr>
          <w:ilvl w:val="0"/>
          <w:numId w:val="13"/>
        </w:numPr>
        <w:autoSpaceDE/>
        <w:autoSpaceDN/>
        <w:rPr>
          <w:rFonts w:ascii="Calibri" w:hAnsi="Calibri" w:cs="Calibri"/>
        </w:rPr>
      </w:pPr>
      <w:r w:rsidRPr="00FE1511">
        <w:rPr>
          <w:rFonts w:ascii="Calibri" w:hAnsi="Calibri" w:cs="Calibri"/>
        </w:rPr>
        <w:t>Milestone 1 is due on 1/06/202</w:t>
      </w:r>
      <w:r w:rsidR="00D51B05">
        <w:rPr>
          <w:rFonts w:ascii="Calibri" w:hAnsi="Calibri" w:cs="Calibri"/>
        </w:rPr>
        <w:t>6</w:t>
      </w:r>
      <w:r w:rsidRPr="00FE1511">
        <w:rPr>
          <w:rFonts w:ascii="Calibri" w:hAnsi="Calibri" w:cs="Calibri"/>
        </w:rPr>
        <w:t xml:space="preserve"> and the total milestone cost is $</w:t>
      </w:r>
      <w:r>
        <w:rPr>
          <w:rFonts w:ascii="Calibri" w:hAnsi="Calibri" w:cs="Calibri"/>
        </w:rPr>
        <w:t>2</w:t>
      </w:r>
      <w:r w:rsidRPr="00FE1511">
        <w:rPr>
          <w:rFonts w:ascii="Calibri" w:hAnsi="Calibri" w:cs="Calibri"/>
        </w:rPr>
        <w:t>0,000. On 1/05/202</w:t>
      </w:r>
      <w:r w:rsidR="00D51B05">
        <w:rPr>
          <w:rFonts w:ascii="Calibri" w:hAnsi="Calibri" w:cs="Calibri"/>
        </w:rPr>
        <w:t>6</w:t>
      </w:r>
      <w:r w:rsidRPr="00FE1511">
        <w:rPr>
          <w:rFonts w:ascii="Calibri" w:hAnsi="Calibri" w:cs="Calibri"/>
        </w:rPr>
        <w:t xml:space="preserve"> the applicant pays $</w:t>
      </w:r>
      <w:r>
        <w:rPr>
          <w:rFonts w:ascii="Calibri" w:hAnsi="Calibri" w:cs="Calibri"/>
        </w:rPr>
        <w:t>12</w:t>
      </w:r>
      <w:r w:rsidRPr="00FE1511">
        <w:rPr>
          <w:rFonts w:ascii="Calibri" w:hAnsi="Calibri" w:cs="Calibri"/>
        </w:rPr>
        <w:t>,000 and MDC contributes $</w:t>
      </w:r>
      <w:r>
        <w:rPr>
          <w:rFonts w:ascii="Calibri" w:hAnsi="Calibri" w:cs="Calibri"/>
        </w:rPr>
        <w:t>8</w:t>
      </w:r>
      <w:r w:rsidRPr="00FE1511">
        <w:rPr>
          <w:rFonts w:ascii="Calibri" w:hAnsi="Calibri" w:cs="Calibri"/>
        </w:rPr>
        <w:t>,000 to total $</w:t>
      </w:r>
      <w:r>
        <w:rPr>
          <w:rFonts w:ascii="Calibri" w:hAnsi="Calibri" w:cs="Calibri"/>
        </w:rPr>
        <w:t>2</w:t>
      </w:r>
      <w:r w:rsidRPr="00FE1511">
        <w:rPr>
          <w:rFonts w:ascii="Calibri" w:hAnsi="Calibri" w:cs="Calibri"/>
        </w:rPr>
        <w:t>0,000.</w:t>
      </w:r>
    </w:p>
    <w:p w14:paraId="7C3F0517" w14:textId="77777777" w:rsidR="00CF38A2" w:rsidRDefault="00CF38A2" w:rsidP="00CF38A2">
      <w:pPr>
        <w:pStyle w:val="ListParagraph"/>
        <w:widowControl/>
        <w:numPr>
          <w:ilvl w:val="0"/>
          <w:numId w:val="13"/>
        </w:numPr>
        <w:autoSpaceDE/>
        <w:autoSpaceDN/>
        <w:rPr>
          <w:rFonts w:ascii="Calibri" w:hAnsi="Calibri" w:cs="Calibri"/>
        </w:rPr>
      </w:pPr>
      <w:r w:rsidRPr="00FE1511">
        <w:rPr>
          <w:rFonts w:ascii="Calibri" w:hAnsi="Calibri" w:cs="Calibri"/>
        </w:rPr>
        <w:t>Once the milestone has been completed and is signed off, the applicant invoices MLA for $</w:t>
      </w:r>
      <w:r>
        <w:rPr>
          <w:rFonts w:ascii="Calibri" w:hAnsi="Calibri" w:cs="Calibri"/>
        </w:rPr>
        <w:t>2</w:t>
      </w:r>
      <w:r w:rsidRPr="00FE1511">
        <w:rPr>
          <w:rFonts w:ascii="Calibri" w:hAnsi="Calibri" w:cs="Calibri"/>
        </w:rPr>
        <w:t>0,000 and this total is paid to the applicant on MLA 30-day payment terms.</w:t>
      </w:r>
    </w:p>
    <w:p w14:paraId="18B33EC4" w14:textId="6163286B" w:rsidR="00CF38A2" w:rsidRDefault="00CF38A2" w:rsidP="00CF38A2">
      <w:pPr>
        <w:pStyle w:val="ListParagraph"/>
        <w:widowControl/>
        <w:numPr>
          <w:ilvl w:val="0"/>
          <w:numId w:val="13"/>
        </w:numPr>
        <w:autoSpaceDE/>
        <w:autoSpaceDN/>
        <w:rPr>
          <w:rFonts w:ascii="Calibri" w:hAnsi="Calibri" w:cs="Calibri"/>
        </w:rPr>
      </w:pPr>
      <w:r w:rsidRPr="00FE1511">
        <w:rPr>
          <w:rFonts w:ascii="Calibri" w:hAnsi="Calibri" w:cs="Calibri"/>
        </w:rPr>
        <w:t>The total project value is $</w:t>
      </w:r>
      <w:r>
        <w:rPr>
          <w:rFonts w:ascii="Calibri" w:hAnsi="Calibri" w:cs="Calibri"/>
        </w:rPr>
        <w:t>20</w:t>
      </w:r>
      <w:r w:rsidRPr="00FE1511">
        <w:rPr>
          <w:rFonts w:ascii="Calibri" w:hAnsi="Calibri" w:cs="Calibri"/>
        </w:rPr>
        <w:t>0,000 of which the applicant’s total contribution is $</w:t>
      </w:r>
      <w:r>
        <w:rPr>
          <w:rFonts w:ascii="Calibri" w:hAnsi="Calibri" w:cs="Calibri"/>
        </w:rPr>
        <w:t>120</w:t>
      </w:r>
      <w:r w:rsidRPr="00FE1511">
        <w:rPr>
          <w:rFonts w:ascii="Calibri" w:hAnsi="Calibri" w:cs="Calibri"/>
        </w:rPr>
        <w:t xml:space="preserve">,000. As the applicant is not an MLA levy payer, their access fee is 12% of their contribution </w:t>
      </w:r>
      <w:r w:rsidR="0063754B" w:rsidRPr="00FE1511">
        <w:rPr>
          <w:rFonts w:ascii="Calibri" w:hAnsi="Calibri" w:cs="Calibri"/>
        </w:rPr>
        <w:t>totaling</w:t>
      </w:r>
      <w:r w:rsidRPr="00FE1511">
        <w:rPr>
          <w:rFonts w:ascii="Calibri" w:hAnsi="Calibri" w:cs="Calibri"/>
        </w:rPr>
        <w:t xml:space="preserve"> $</w:t>
      </w:r>
      <w:r>
        <w:rPr>
          <w:rFonts w:ascii="Calibri" w:hAnsi="Calibri" w:cs="Calibri"/>
        </w:rPr>
        <w:t>24,000</w:t>
      </w:r>
      <w:r w:rsidRPr="00FE1511">
        <w:rPr>
          <w:rFonts w:ascii="Calibri" w:hAnsi="Calibri" w:cs="Calibri"/>
        </w:rPr>
        <w:t xml:space="preserve">. The project runs from </w:t>
      </w:r>
      <w:r>
        <w:rPr>
          <w:rFonts w:ascii="Calibri" w:hAnsi="Calibri" w:cs="Calibri"/>
        </w:rPr>
        <w:t>May</w:t>
      </w:r>
      <w:r w:rsidRPr="00FE1511">
        <w:rPr>
          <w:rFonts w:ascii="Calibri" w:hAnsi="Calibri" w:cs="Calibri"/>
        </w:rPr>
        <w:t xml:space="preserve"> 202</w:t>
      </w:r>
      <w:r w:rsidR="00B80710">
        <w:rPr>
          <w:rFonts w:ascii="Calibri" w:hAnsi="Calibri" w:cs="Calibri"/>
        </w:rPr>
        <w:t>6</w:t>
      </w:r>
      <w:r w:rsidRPr="00FE1511">
        <w:rPr>
          <w:rFonts w:ascii="Calibri" w:hAnsi="Calibri" w:cs="Calibri"/>
        </w:rPr>
        <w:t xml:space="preserve"> to December 202</w:t>
      </w:r>
      <w:r w:rsidR="00B80710">
        <w:rPr>
          <w:rFonts w:ascii="Calibri" w:hAnsi="Calibri" w:cs="Calibri"/>
        </w:rPr>
        <w:t>8</w:t>
      </w:r>
      <w:r w:rsidRPr="00FE1511">
        <w:rPr>
          <w:rFonts w:ascii="Calibri" w:hAnsi="Calibri" w:cs="Calibri"/>
        </w:rPr>
        <w:t xml:space="preserve"> which includes </w:t>
      </w:r>
      <w:r>
        <w:rPr>
          <w:rFonts w:ascii="Calibri" w:hAnsi="Calibri" w:cs="Calibri"/>
        </w:rPr>
        <w:t>9 whole</w:t>
      </w:r>
      <w:r w:rsidRPr="00FE1511">
        <w:rPr>
          <w:rFonts w:ascii="Calibri" w:hAnsi="Calibri" w:cs="Calibri"/>
        </w:rPr>
        <w:t xml:space="preserve"> financial quarters. Each quarter the applicant pays the access fee of $</w:t>
      </w:r>
      <w:r>
        <w:rPr>
          <w:rFonts w:ascii="Calibri" w:hAnsi="Calibri" w:cs="Calibri"/>
        </w:rPr>
        <w:t>2,667.</w:t>
      </w:r>
    </w:p>
    <w:p w14:paraId="2F7B9EF9" w14:textId="77777777" w:rsidR="00CF38A2" w:rsidRDefault="00CF38A2" w:rsidP="00CF38A2">
      <w:pPr>
        <w:rPr>
          <w:rFonts w:ascii="Calibri" w:hAnsi="Calibri" w:cs="Calibri"/>
        </w:rPr>
      </w:pPr>
    </w:p>
    <w:p w14:paraId="348E9205" w14:textId="77777777" w:rsidR="00CF38A2" w:rsidRPr="00FE1511" w:rsidRDefault="00CF38A2" w:rsidP="00CF38A2">
      <w:r w:rsidRPr="0093568F">
        <w:rPr>
          <w:rFonts w:ascii="Calibri" w:hAnsi="Calibri" w:cs="Calibri"/>
        </w:rPr>
        <w:t xml:space="preserve">MDC funding </w:t>
      </w:r>
      <w:r>
        <w:rPr>
          <w:rFonts w:ascii="Calibri" w:hAnsi="Calibri" w:cs="Calibri"/>
        </w:rPr>
        <w:t xml:space="preserve">and the types of costs that may be covered </w:t>
      </w:r>
      <w:r w:rsidRPr="0093568F">
        <w:rPr>
          <w:rFonts w:ascii="Calibri" w:hAnsi="Calibri" w:cs="Calibri"/>
        </w:rPr>
        <w:t xml:space="preserve">are further detailed in the </w:t>
      </w:r>
      <w:hyperlink r:id="rId31" w:history="1">
        <w:r w:rsidRPr="00915B6B">
          <w:rPr>
            <w:rStyle w:val="Hyperlink"/>
            <w:rFonts w:ascii="Calibri" w:hAnsi="Calibri" w:cs="Calibri"/>
          </w:rPr>
          <w:t>MLA Project Funding Application Guidelines.</w:t>
        </w:r>
      </w:hyperlink>
    </w:p>
    <w:p w14:paraId="5C84A24E" w14:textId="50937BB1" w:rsidR="00CF38A2" w:rsidRPr="008E26BB" w:rsidRDefault="00CF38A2" w:rsidP="00CF38A2">
      <w:pPr>
        <w:spacing w:before="240" w:after="240"/>
        <w:rPr>
          <w:rFonts w:ascii="Calibri" w:hAnsi="Calibri" w:cs="Calibri"/>
          <w:b/>
        </w:rPr>
      </w:pPr>
      <w:r w:rsidRPr="008E26BB">
        <w:rPr>
          <w:rFonts w:ascii="Calibri" w:hAnsi="Calibri" w:cs="Calibri"/>
          <w:b/>
        </w:rPr>
        <w:t xml:space="preserve">Requirements for the </w:t>
      </w:r>
      <w:r w:rsidR="00F41FE8">
        <w:rPr>
          <w:rFonts w:ascii="Calibri" w:hAnsi="Calibri" w:cs="Calibri"/>
          <w:b/>
        </w:rPr>
        <w:t>proposal</w:t>
      </w:r>
    </w:p>
    <w:p w14:paraId="67537807" w14:textId="77777777" w:rsidR="00CF38A2" w:rsidRPr="008E26BB" w:rsidRDefault="00CF38A2" w:rsidP="00CF38A2">
      <w:pPr>
        <w:textAlignment w:val="baseline"/>
        <w:rPr>
          <w:rFonts w:asciiTheme="minorHAnsi" w:hAnsiTheme="minorHAnsi" w:cstheme="minorBidi"/>
          <w:lang w:eastAsia="en-AU"/>
        </w:rPr>
      </w:pPr>
      <w:r>
        <w:rPr>
          <w:rFonts w:asciiTheme="minorHAnsi" w:hAnsiTheme="minorHAnsi" w:cstheme="minorBidi"/>
          <w:lang w:eastAsia="en-AU"/>
        </w:rPr>
        <w:t>Proposals</w:t>
      </w:r>
      <w:r w:rsidRPr="7E051B32">
        <w:rPr>
          <w:rFonts w:asciiTheme="minorHAnsi" w:hAnsiTheme="minorHAnsi" w:cstheme="minorBidi"/>
          <w:lang w:eastAsia="en-AU"/>
        </w:rPr>
        <w:t xml:space="preserve"> are required to be submitted in the MDC application template: </w:t>
      </w:r>
      <w:hyperlink r:id="rId32">
        <w:r w:rsidRPr="3BA13B0F">
          <w:rPr>
            <w:rStyle w:val="Hyperlink"/>
            <w:rFonts w:asciiTheme="minorHAnsi" w:hAnsiTheme="minorHAnsi" w:cstheme="minorBidi"/>
            <w:lang w:eastAsia="en-AU"/>
          </w:rPr>
          <w:t>MDC-funding-application-form.docx</w:t>
        </w:r>
      </w:hyperlink>
      <w:r w:rsidRPr="3BA13B0F">
        <w:rPr>
          <w:rFonts w:asciiTheme="minorHAnsi" w:hAnsiTheme="minorHAnsi" w:cstheme="minorBidi"/>
          <w:lang w:eastAsia="en-AU"/>
        </w:rPr>
        <w:t>.</w:t>
      </w:r>
      <w:r>
        <w:rPr>
          <w:rFonts w:asciiTheme="minorHAnsi" w:hAnsiTheme="minorHAnsi" w:cstheme="minorBidi"/>
          <w:lang w:eastAsia="en-AU"/>
        </w:rPr>
        <w:t xml:space="preserve"> </w:t>
      </w:r>
      <w:r w:rsidRPr="3BA13B0F">
        <w:rPr>
          <w:rFonts w:asciiTheme="minorHAnsi" w:hAnsiTheme="minorHAnsi" w:cstheme="minorBidi"/>
          <w:lang w:eastAsia="en-AU"/>
        </w:rPr>
        <w:t>Applicants should submit proposals along with a completed copy of this tender document.</w:t>
      </w:r>
      <w:r>
        <w:rPr>
          <w:rFonts w:asciiTheme="minorHAnsi" w:hAnsiTheme="minorHAnsi" w:cstheme="minorBidi"/>
          <w:lang w:eastAsia="en-AU"/>
        </w:rPr>
        <w:t xml:space="preserve"> please note the </w:t>
      </w:r>
      <w:r w:rsidRPr="7E051B32">
        <w:rPr>
          <w:rFonts w:asciiTheme="minorHAnsi" w:hAnsiTheme="minorHAnsi" w:cstheme="minorBidi"/>
          <w:lang w:eastAsia="en-AU"/>
        </w:rPr>
        <w:t>budget cannot include the funding for hardware purchases, but implementation and resourcing costs including software enhancements to facilitate eNVD adoption, can be included.</w:t>
      </w:r>
      <w:r w:rsidRPr="3BCAD688">
        <w:rPr>
          <w:rFonts w:asciiTheme="minorHAnsi" w:hAnsiTheme="minorHAnsi" w:cstheme="minorBidi"/>
          <w:lang w:eastAsia="en-AU"/>
        </w:rPr>
        <w:t> </w:t>
      </w:r>
    </w:p>
    <w:p w14:paraId="0830A1C0" w14:textId="77777777" w:rsidR="00CF38A2" w:rsidRDefault="00CF38A2" w:rsidP="00CF38A2">
      <w:pPr>
        <w:textAlignment w:val="baseline"/>
        <w:rPr>
          <w:rFonts w:asciiTheme="minorHAnsi" w:hAnsiTheme="minorHAnsi" w:cstheme="minorBidi"/>
          <w:lang w:eastAsia="en-AU"/>
        </w:rPr>
      </w:pPr>
    </w:p>
    <w:p w14:paraId="4CBA0A3B" w14:textId="77777777" w:rsidR="00CF38A2" w:rsidRPr="008E26BB" w:rsidRDefault="00CF38A2" w:rsidP="00CF38A2">
      <w:pPr>
        <w:spacing w:after="240"/>
        <w:textAlignment w:val="baseline"/>
        <w:rPr>
          <w:rFonts w:asciiTheme="minorHAnsi" w:hAnsiTheme="minorHAnsi" w:cstheme="minorHAnsi"/>
          <w:lang w:eastAsia="en-AU"/>
        </w:rPr>
      </w:pPr>
      <w:r>
        <w:rPr>
          <w:rFonts w:asciiTheme="minorHAnsi" w:hAnsiTheme="minorHAnsi" w:cstheme="minorHAnsi"/>
          <w:color w:val="000000"/>
          <w:shd w:val="clear" w:color="auto" w:fill="FFFFFF"/>
          <w:lang w:eastAsia="en-AU"/>
        </w:rPr>
        <w:t>Within the additional details section of the application please include</w:t>
      </w:r>
      <w:r w:rsidRPr="008E26BB">
        <w:rPr>
          <w:rFonts w:asciiTheme="minorHAnsi" w:hAnsiTheme="minorHAnsi" w:cstheme="minorHAnsi"/>
          <w:color w:val="000000"/>
          <w:shd w:val="clear" w:color="auto" w:fill="FFFFFF"/>
          <w:lang w:eastAsia="en-AU"/>
        </w:rPr>
        <w:t>: </w:t>
      </w:r>
      <w:r w:rsidRPr="008E26BB">
        <w:rPr>
          <w:rFonts w:asciiTheme="minorHAnsi" w:hAnsiTheme="minorHAnsi" w:cstheme="minorHAnsi"/>
          <w:color w:val="000000"/>
          <w:lang w:eastAsia="en-AU"/>
        </w:rPr>
        <w:t> </w:t>
      </w:r>
    </w:p>
    <w:p w14:paraId="18275E37" w14:textId="77777777" w:rsidR="00CF38A2" w:rsidRDefault="00CF38A2" w:rsidP="00CF38A2">
      <w:pPr>
        <w:pStyle w:val="ListParagraph"/>
        <w:widowControl/>
        <w:numPr>
          <w:ilvl w:val="0"/>
          <w:numId w:val="13"/>
        </w:numPr>
        <w:autoSpaceDE/>
        <w:autoSpaceDN/>
        <w:rPr>
          <w:rFonts w:ascii="Calibri" w:hAnsi="Calibri" w:cs="Calibri"/>
        </w:rPr>
      </w:pPr>
      <w:r>
        <w:rPr>
          <w:rFonts w:ascii="Calibri" w:hAnsi="Calibri" w:cs="Calibri"/>
        </w:rPr>
        <w:t>Project outcome, high level</w:t>
      </w:r>
      <w:r w:rsidRPr="3BCAD688">
        <w:rPr>
          <w:rFonts w:ascii="Calibri" w:hAnsi="Calibri" w:cs="Calibri"/>
        </w:rPr>
        <w:t xml:space="preserve"> </w:t>
      </w:r>
      <w:r>
        <w:rPr>
          <w:rFonts w:ascii="Calibri" w:hAnsi="Calibri" w:cs="Calibri"/>
        </w:rPr>
        <w:t>description of proposed</w:t>
      </w:r>
      <w:r w:rsidRPr="3BCAD688">
        <w:rPr>
          <w:rFonts w:ascii="Calibri" w:hAnsi="Calibri" w:cs="Calibri"/>
        </w:rPr>
        <w:t xml:space="preserve"> </w:t>
      </w:r>
      <w:r>
        <w:rPr>
          <w:rFonts w:ascii="Calibri" w:hAnsi="Calibri" w:cs="Calibri"/>
        </w:rPr>
        <w:t>activities and implementation approach</w:t>
      </w:r>
      <w:r w:rsidRPr="3BCAD688">
        <w:rPr>
          <w:rFonts w:ascii="Calibri" w:hAnsi="Calibri" w:cs="Calibri"/>
        </w:rPr>
        <w:t>, measures of success,</w:t>
      </w:r>
      <w:r>
        <w:rPr>
          <w:rFonts w:ascii="Calibri" w:hAnsi="Calibri" w:cs="Calibri"/>
        </w:rPr>
        <w:t xml:space="preserve"> and</w:t>
      </w:r>
      <w:r w:rsidRPr="3BCAD688">
        <w:rPr>
          <w:rFonts w:ascii="Calibri" w:hAnsi="Calibri" w:cs="Calibri"/>
        </w:rPr>
        <w:t xml:space="preserve"> </w:t>
      </w:r>
      <w:r>
        <w:rPr>
          <w:rFonts w:ascii="Calibri" w:hAnsi="Calibri" w:cs="Calibri"/>
        </w:rPr>
        <w:t xml:space="preserve">any ISC </w:t>
      </w:r>
      <w:r w:rsidRPr="3BCAD688">
        <w:rPr>
          <w:rFonts w:ascii="Calibri" w:hAnsi="Calibri" w:cs="Calibri"/>
        </w:rPr>
        <w:t>resourcing</w:t>
      </w:r>
      <w:r>
        <w:rPr>
          <w:rFonts w:ascii="Calibri" w:hAnsi="Calibri" w:cs="Calibri"/>
        </w:rPr>
        <w:t xml:space="preserve"> support</w:t>
      </w:r>
      <w:r w:rsidRPr="3BCAD688">
        <w:rPr>
          <w:rFonts w:ascii="Calibri" w:hAnsi="Calibri" w:cs="Calibri"/>
        </w:rPr>
        <w:t xml:space="preserve"> requirements</w:t>
      </w:r>
      <w:r>
        <w:rPr>
          <w:rFonts w:ascii="Calibri" w:hAnsi="Calibri" w:cs="Calibri"/>
        </w:rPr>
        <w:t>.</w:t>
      </w:r>
    </w:p>
    <w:p w14:paraId="39562338" w14:textId="77777777" w:rsidR="00CF38A2" w:rsidRDefault="00CF38A2" w:rsidP="00CF38A2">
      <w:pPr>
        <w:pStyle w:val="ListParagraph"/>
        <w:widowControl/>
        <w:numPr>
          <w:ilvl w:val="1"/>
          <w:numId w:val="13"/>
        </w:numPr>
        <w:autoSpaceDE/>
        <w:autoSpaceDN/>
        <w:rPr>
          <w:rFonts w:ascii="Calibri" w:hAnsi="Calibri" w:cs="Calibri"/>
        </w:rPr>
      </w:pPr>
      <w:r>
        <w:rPr>
          <w:rFonts w:ascii="Calibri" w:hAnsi="Calibri" w:cs="Calibri"/>
        </w:rPr>
        <w:t xml:space="preserve">All proposals should include the development of a detailed implementation plan as part of the first project milestone. Implementation plan templates are available from ISC. </w:t>
      </w:r>
    </w:p>
    <w:p w14:paraId="389200DF" w14:textId="77777777" w:rsidR="00CF38A2" w:rsidRPr="008E26BB" w:rsidRDefault="00CF38A2" w:rsidP="00CF38A2">
      <w:pPr>
        <w:widowControl/>
        <w:numPr>
          <w:ilvl w:val="0"/>
          <w:numId w:val="13"/>
        </w:numPr>
        <w:autoSpaceDE/>
        <w:autoSpaceDN/>
        <w:textAlignment w:val="baseline"/>
        <w:rPr>
          <w:rFonts w:asciiTheme="minorHAnsi" w:hAnsiTheme="minorHAnsi" w:cstheme="minorBidi"/>
          <w:lang w:eastAsia="en-AU"/>
        </w:rPr>
      </w:pPr>
      <w:r w:rsidRPr="00602F3B">
        <w:rPr>
          <w:rFonts w:asciiTheme="minorHAnsi" w:hAnsiTheme="minorHAnsi" w:cstheme="minorBidi"/>
          <w:lang w:eastAsia="en-AU"/>
        </w:rPr>
        <w:lastRenderedPageBreak/>
        <w:t>Proposed Key Performance Indicators</w:t>
      </w:r>
      <w:r>
        <w:rPr>
          <w:rFonts w:asciiTheme="minorHAnsi" w:hAnsiTheme="minorHAnsi" w:cstheme="minorBidi"/>
          <w:lang w:eastAsia="en-AU"/>
        </w:rPr>
        <w:t>, including</w:t>
      </w:r>
      <w:r w:rsidRPr="00602F3B">
        <w:rPr>
          <w:rFonts w:asciiTheme="minorHAnsi" w:hAnsiTheme="minorHAnsi" w:cstheme="minorBidi"/>
          <w:lang w:eastAsia="en-AU"/>
        </w:rPr>
        <w:t xml:space="preserve"> the </w:t>
      </w:r>
      <w:r>
        <w:rPr>
          <w:rFonts w:asciiTheme="minorHAnsi" w:hAnsiTheme="minorHAnsi" w:cstheme="minorBidi"/>
          <w:lang w:eastAsia="en-AU"/>
        </w:rPr>
        <w:t xml:space="preserve">baseline and target </w:t>
      </w:r>
      <w:r w:rsidRPr="00602F3B">
        <w:rPr>
          <w:rFonts w:asciiTheme="minorHAnsi" w:hAnsiTheme="minorHAnsi" w:cstheme="minorBidi"/>
          <w:lang w:eastAsia="en-AU"/>
        </w:rPr>
        <w:t xml:space="preserve">goal </w:t>
      </w:r>
      <w:r>
        <w:rPr>
          <w:rFonts w:asciiTheme="minorHAnsi" w:hAnsiTheme="minorHAnsi" w:cstheme="minorBidi"/>
          <w:lang w:eastAsia="en-AU"/>
        </w:rPr>
        <w:t xml:space="preserve">for </w:t>
      </w:r>
      <w:r w:rsidRPr="00602F3B">
        <w:rPr>
          <w:rFonts w:asciiTheme="minorHAnsi" w:hAnsiTheme="minorHAnsi" w:cstheme="minorBidi"/>
          <w:lang w:eastAsia="en-AU"/>
        </w:rPr>
        <w:t>increas</w:t>
      </w:r>
      <w:r>
        <w:rPr>
          <w:rFonts w:asciiTheme="minorHAnsi" w:hAnsiTheme="minorHAnsi" w:cstheme="minorBidi"/>
          <w:lang w:eastAsia="en-AU"/>
        </w:rPr>
        <w:t>e in</w:t>
      </w:r>
      <w:r w:rsidRPr="00602F3B">
        <w:rPr>
          <w:rFonts w:asciiTheme="minorHAnsi" w:hAnsiTheme="minorHAnsi" w:cstheme="minorBidi"/>
          <w:lang w:eastAsia="en-AU"/>
        </w:rPr>
        <w:t xml:space="preserve"> digital consignment use throughout the project </w:t>
      </w:r>
      <w:r>
        <w:rPr>
          <w:rFonts w:asciiTheme="minorHAnsi" w:hAnsiTheme="minorHAnsi" w:cstheme="minorBidi"/>
          <w:lang w:eastAsia="en-AU"/>
        </w:rPr>
        <w:t>period</w:t>
      </w:r>
      <w:r w:rsidRPr="00602F3B">
        <w:rPr>
          <w:rFonts w:asciiTheme="minorHAnsi" w:hAnsiTheme="minorHAnsi" w:cstheme="minorBidi"/>
          <w:lang w:eastAsia="en-AU"/>
        </w:rPr>
        <w:t>.</w:t>
      </w:r>
    </w:p>
    <w:p w14:paraId="54384992" w14:textId="77777777" w:rsidR="00CF38A2" w:rsidRPr="008E26BB" w:rsidRDefault="00CF38A2" w:rsidP="00CF38A2">
      <w:pPr>
        <w:ind w:left="720"/>
        <w:textAlignment w:val="baseline"/>
        <w:rPr>
          <w:rFonts w:asciiTheme="minorHAnsi" w:hAnsiTheme="minorHAnsi" w:cstheme="minorHAnsi"/>
          <w:lang w:eastAsia="en-AU"/>
        </w:rPr>
      </w:pPr>
    </w:p>
    <w:p w14:paraId="0E6B48B9" w14:textId="77777777" w:rsidR="00CF38A2" w:rsidRPr="008E26BB" w:rsidRDefault="00CF38A2" w:rsidP="00CF38A2">
      <w:pPr>
        <w:ind w:left="720"/>
        <w:textAlignment w:val="baseline"/>
        <w:rPr>
          <w:rFonts w:asciiTheme="minorHAnsi" w:hAnsiTheme="minorHAnsi" w:cstheme="minorHAnsi"/>
          <w:lang w:eastAsia="en-AU"/>
        </w:rPr>
      </w:pPr>
    </w:p>
    <w:p w14:paraId="44D19D26" w14:textId="77777777" w:rsidR="00CF38A2" w:rsidRPr="008E26BB" w:rsidRDefault="00CF38A2" w:rsidP="00CF38A2">
      <w:pPr>
        <w:spacing w:after="240"/>
        <w:rPr>
          <w:rFonts w:ascii="Calibri" w:hAnsi="Calibri" w:cs="Calibri"/>
          <w:b/>
        </w:rPr>
      </w:pPr>
      <w:r w:rsidRPr="008E26BB">
        <w:rPr>
          <w:rFonts w:ascii="Calibri" w:hAnsi="Calibri" w:cs="Calibri"/>
          <w:b/>
        </w:rPr>
        <w:t>Timelines</w:t>
      </w:r>
    </w:p>
    <w:p w14:paraId="3886A0A2" w14:textId="2BD85214" w:rsidR="00CF38A2" w:rsidRPr="008E26BB" w:rsidRDefault="00CF38A2" w:rsidP="00CF38A2">
      <w:pPr>
        <w:spacing w:after="240"/>
        <w:rPr>
          <w:rFonts w:ascii="Calibri" w:hAnsi="Calibri" w:cs="Calibri"/>
          <w:bCs/>
        </w:rPr>
      </w:pPr>
      <w:r w:rsidRPr="008E26BB">
        <w:rPr>
          <w:rFonts w:ascii="Calibri" w:hAnsi="Calibri" w:cs="Calibri"/>
          <w:bCs/>
          <w:i/>
          <w:iCs/>
        </w:rPr>
        <w:t>Proposals received by:</w:t>
      </w:r>
      <w:r w:rsidRPr="008E26BB">
        <w:rPr>
          <w:rFonts w:ascii="Calibri" w:hAnsi="Calibri" w:cs="Calibri"/>
          <w:bCs/>
        </w:rPr>
        <w:t xml:space="preserve"> Full MDC applications must be received by 5pm (AE</w:t>
      </w:r>
      <w:r w:rsidR="00C85369">
        <w:rPr>
          <w:rFonts w:ascii="Calibri" w:hAnsi="Calibri" w:cs="Calibri"/>
          <w:bCs/>
        </w:rPr>
        <w:t>D</w:t>
      </w:r>
      <w:r w:rsidRPr="008E26BB">
        <w:rPr>
          <w:rFonts w:ascii="Calibri" w:hAnsi="Calibri" w:cs="Calibri"/>
          <w:bCs/>
        </w:rPr>
        <w:t xml:space="preserve">T) </w:t>
      </w:r>
      <w:r>
        <w:rPr>
          <w:rFonts w:ascii="Calibri" w:hAnsi="Calibri" w:cs="Calibri"/>
          <w:bCs/>
        </w:rPr>
        <w:t>1</w:t>
      </w:r>
      <w:r w:rsidR="00B80710">
        <w:rPr>
          <w:rFonts w:ascii="Calibri" w:hAnsi="Calibri" w:cs="Calibri"/>
          <w:bCs/>
        </w:rPr>
        <w:t>7</w:t>
      </w:r>
      <w:r w:rsidRPr="008E26BB">
        <w:rPr>
          <w:rFonts w:ascii="Calibri" w:hAnsi="Calibri" w:cs="Calibri"/>
          <w:bCs/>
        </w:rPr>
        <w:t xml:space="preserve"> </w:t>
      </w:r>
      <w:r w:rsidR="00B80710">
        <w:rPr>
          <w:rFonts w:ascii="Calibri" w:hAnsi="Calibri" w:cs="Calibri"/>
          <w:bCs/>
        </w:rPr>
        <w:t>October</w:t>
      </w:r>
      <w:r w:rsidRPr="008E26BB">
        <w:rPr>
          <w:rFonts w:ascii="Calibri" w:hAnsi="Calibri" w:cs="Calibri"/>
          <w:bCs/>
        </w:rPr>
        <w:t xml:space="preserve"> 202</w:t>
      </w:r>
      <w:r>
        <w:rPr>
          <w:rFonts w:ascii="Calibri" w:hAnsi="Calibri" w:cs="Calibri"/>
          <w:bCs/>
        </w:rPr>
        <w:t>5</w:t>
      </w:r>
      <w:r w:rsidRPr="008E26BB">
        <w:rPr>
          <w:rFonts w:ascii="Calibri" w:hAnsi="Calibri" w:cs="Calibri"/>
          <w:bCs/>
        </w:rPr>
        <w:t>.</w:t>
      </w:r>
    </w:p>
    <w:p w14:paraId="1FCD3AEC" w14:textId="7330B633" w:rsidR="00CF38A2" w:rsidRPr="008E26BB" w:rsidRDefault="00CF38A2" w:rsidP="00CF38A2">
      <w:pPr>
        <w:spacing w:after="240"/>
        <w:rPr>
          <w:rFonts w:ascii="Calibri" w:hAnsi="Calibri" w:cs="Calibri"/>
          <w:bCs/>
        </w:rPr>
      </w:pPr>
      <w:r w:rsidRPr="008E26BB">
        <w:rPr>
          <w:rFonts w:ascii="Calibri" w:hAnsi="Calibri" w:cs="Calibri"/>
          <w:bCs/>
          <w:i/>
          <w:iCs/>
        </w:rPr>
        <w:t xml:space="preserve">Estimated review period: </w:t>
      </w:r>
      <w:r w:rsidRPr="008E26BB">
        <w:rPr>
          <w:rFonts w:ascii="Calibri" w:hAnsi="Calibri" w:cs="Calibri"/>
          <w:bCs/>
        </w:rPr>
        <w:t xml:space="preserve">Applications will be reviewed by </w:t>
      </w:r>
      <w:r w:rsidR="009B0E72">
        <w:rPr>
          <w:rFonts w:ascii="Calibri" w:hAnsi="Calibri" w:cs="Calibri"/>
          <w:bCs/>
        </w:rPr>
        <w:t>14</w:t>
      </w:r>
      <w:r w:rsidRPr="008E26BB">
        <w:rPr>
          <w:rFonts w:ascii="Calibri" w:hAnsi="Calibri" w:cs="Calibri"/>
          <w:bCs/>
        </w:rPr>
        <w:t xml:space="preserve"> </w:t>
      </w:r>
      <w:r w:rsidR="009B0E72">
        <w:rPr>
          <w:rFonts w:ascii="Calibri" w:hAnsi="Calibri" w:cs="Calibri"/>
          <w:bCs/>
        </w:rPr>
        <w:t>November</w:t>
      </w:r>
      <w:r w:rsidRPr="008E26BB">
        <w:rPr>
          <w:rFonts w:ascii="Calibri" w:hAnsi="Calibri" w:cs="Calibri"/>
          <w:bCs/>
        </w:rPr>
        <w:t xml:space="preserve"> 2025.</w:t>
      </w:r>
    </w:p>
    <w:p w14:paraId="1F5A41EF" w14:textId="77777777" w:rsidR="00CF38A2" w:rsidRPr="008E26BB" w:rsidRDefault="00CF38A2" w:rsidP="00CF38A2">
      <w:pPr>
        <w:spacing w:after="240"/>
        <w:rPr>
          <w:rFonts w:ascii="Calibri" w:hAnsi="Calibri" w:cs="Calibri"/>
          <w:bCs/>
        </w:rPr>
      </w:pPr>
      <w:r w:rsidRPr="008E26BB">
        <w:rPr>
          <w:rFonts w:ascii="Calibri" w:hAnsi="Calibri" w:cs="Calibri"/>
          <w:bCs/>
        </w:rPr>
        <w:t xml:space="preserve">For more information contact Gabrielle Sherring, Project Manager – Integrity Products via email at </w:t>
      </w:r>
      <w:hyperlink r:id="rId33" w:history="1">
        <w:r w:rsidRPr="008E26BB">
          <w:rPr>
            <w:rStyle w:val="Hyperlink"/>
            <w:rFonts w:ascii="Calibri" w:hAnsi="Calibri" w:cs="Calibri"/>
            <w:bCs/>
          </w:rPr>
          <w:t>gsherring@integritysystems.com.au</w:t>
        </w:r>
      </w:hyperlink>
    </w:p>
    <w:p w14:paraId="64A02B43" w14:textId="77777777" w:rsidR="00CF38A2" w:rsidRPr="008E26BB" w:rsidRDefault="00CF38A2" w:rsidP="00CF38A2">
      <w:pPr>
        <w:spacing w:after="240"/>
        <w:rPr>
          <w:rFonts w:ascii="Calibri" w:hAnsi="Calibri" w:cs="Calibri"/>
        </w:rPr>
      </w:pPr>
      <w:r w:rsidRPr="7E051B32">
        <w:rPr>
          <w:rFonts w:ascii="Calibri" w:hAnsi="Calibri" w:cs="Calibri"/>
        </w:rPr>
        <w:t xml:space="preserve">Proposals should be submitted to Gabrielle Sherring via email at </w:t>
      </w:r>
      <w:hyperlink r:id="rId34">
        <w:r w:rsidRPr="7E051B32">
          <w:rPr>
            <w:rStyle w:val="Hyperlink"/>
            <w:rFonts w:ascii="Calibri" w:hAnsi="Calibri" w:cs="Calibri"/>
          </w:rPr>
          <w:t>gsherring@integritysystems.com.au</w:t>
        </w:r>
      </w:hyperlink>
    </w:p>
    <w:p w14:paraId="776208F7" w14:textId="77777777" w:rsidR="00387406" w:rsidRDefault="00387406">
      <w:pPr>
        <w:spacing w:line="295" w:lineRule="auto"/>
        <w:rPr>
          <w:b/>
          <w:sz w:val="20"/>
          <w:szCs w:val="20"/>
        </w:rPr>
      </w:pPr>
    </w:p>
    <w:p w14:paraId="631B7259" w14:textId="77777777" w:rsidR="00CF38A2" w:rsidRDefault="00CF38A2" w:rsidP="00CF38A2">
      <w:pPr>
        <w:rPr>
          <w:b/>
          <w:sz w:val="20"/>
          <w:szCs w:val="20"/>
        </w:rPr>
      </w:pPr>
    </w:p>
    <w:p w14:paraId="46F0BA10" w14:textId="77777777" w:rsidR="00CF38A2" w:rsidRPr="00CF38A2" w:rsidRDefault="00CF38A2" w:rsidP="00CF38A2">
      <w:pPr>
        <w:sectPr w:rsidR="00CF38A2" w:rsidRPr="00CF38A2">
          <w:headerReference w:type="default" r:id="rId35"/>
          <w:pgSz w:w="12240" w:h="15840"/>
          <w:pgMar w:top="1540" w:right="1500" w:bottom="860" w:left="1700" w:header="0" w:footer="662" w:gutter="0"/>
          <w:cols w:space="720"/>
          <w:formProt w:val="0"/>
        </w:sectPr>
      </w:pPr>
    </w:p>
    <w:p w14:paraId="46F0BA11" w14:textId="77777777" w:rsidR="00387406" w:rsidRDefault="00DB7B9E">
      <w:pPr>
        <w:pStyle w:val="Heading2"/>
        <w:spacing w:before="149"/>
        <w:ind w:left="34" w:right="196"/>
        <w:jc w:val="center"/>
      </w:pPr>
      <w:bookmarkStart w:id="0" w:name="_TOC_250007"/>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7DF09AF1" w:rsidR="00387406" w:rsidRDefault="00DB7B9E">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69171AD" id="Graphic 28" o:spid="_x0000_s1026"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EndPr/>
        <w:sdtContent>
          <w:r w:rsidRPr="004644AD">
            <w:rPr>
              <w:color w:val="030303"/>
            </w:rPr>
            <w:t>research 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36">
        <w:r>
          <w:rPr>
            <w:color w:val="0101FF"/>
            <w:w w:val="110"/>
            <w:u w:val="single" w:color="0000FF"/>
          </w:rPr>
          <w:t>https://www.mla.com.au/about-mla/mla­</w:t>
        </w:r>
      </w:hyperlink>
      <w:r>
        <w:rPr>
          <w:color w:val="0101FF"/>
          <w:w w:val="110"/>
        </w:rPr>
        <w:t xml:space="preserve"> </w:t>
      </w:r>
      <w:hyperlink r:id="rId37">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38"/>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End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End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End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End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End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any unsuccessful tenderer any moneys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End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39"/>
          <w:footerReference w:type="default" r:id="rId40"/>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End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End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End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Neither me nor any of my employees or agents has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would pay</w:t>
      </w:r>
      <w:r>
        <w:rPr>
          <w:color w:val="030303"/>
          <w:spacing w:val="-4"/>
          <w:w w:val="105"/>
        </w:rPr>
        <w:t xml:space="preserve"> </w:t>
      </w:r>
      <w:r>
        <w:rPr>
          <w:color w:val="030303"/>
          <w:w w:val="105"/>
        </w:rPr>
        <w:t>to</w:t>
      </w:r>
      <w:r>
        <w:rPr>
          <w:color w:val="030303"/>
          <w:spacing w:val="25"/>
          <w:w w:val="105"/>
        </w:rPr>
        <w:t xml:space="preserve"> </w:t>
      </w:r>
      <w:r>
        <w:rPr>
          <w:color w:val="030303"/>
          <w:w w:val="105"/>
        </w:rPr>
        <w:t>any unsuccessful tenderer any moneys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End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41"/>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End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lang w:val="en-AU"/>
              </w:rPr>
              <w:id w:val="-637882588"/>
              <w:placeholder>
                <w:docPart w:val="07EDDB3140A84067992D5D2C309E8899"/>
              </w:placeholder>
              <w:text/>
            </w:sdtPr>
            <w:sdtEndPr/>
            <w:sdtContent>
              <w:p w14:paraId="25A65CEE" w14:textId="5F481FEC" w:rsidR="0015683E" w:rsidRPr="0015683E" w:rsidRDefault="0015683E" w:rsidP="0015683E">
                <w:pPr>
                  <w:pStyle w:val="BodyText"/>
                  <w:spacing w:before="38" w:after="1"/>
                  <w:rPr>
                    <w:b/>
                    <w:sz w:val="20"/>
                    <w:highlight w:val="cyan"/>
                    <w:lang w:val="en-AU"/>
                  </w:rPr>
                </w:pPr>
                <w:r w:rsidRPr="00391305">
                  <w:rPr>
                    <w:b/>
                    <w:sz w:val="20"/>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391305" w:rsidRDefault="00FA380B" w:rsidP="0015683E">
            <w:pPr>
              <w:pStyle w:val="BodyText"/>
              <w:spacing w:before="38" w:after="1"/>
              <w:rPr>
                <w:b/>
                <w:sz w:val="20"/>
                <w:lang w:val="en-AU"/>
              </w:rPr>
            </w:pPr>
            <w:sdt>
              <w:sdtPr>
                <w:rPr>
                  <w:b/>
                  <w:sz w:val="20"/>
                  <w:lang w:val="en-AU"/>
                </w:rPr>
                <w:id w:val="-1981224987"/>
                <w:placeholder>
                  <w:docPart w:val="07EDDB3140A84067992D5D2C309E8899"/>
                </w:placeholder>
                <w:text/>
              </w:sdtPr>
              <w:sdtEndPr/>
              <w:sdtContent>
                <w:r w:rsidR="0015683E" w:rsidRPr="00391305">
                  <w:rPr>
                    <w:b/>
                    <w:sz w:val="20"/>
                    <w:lang w:val="en-AU"/>
                  </w:rPr>
                  <w:t>[insert date the conflict of interest was declared. As per Section 1.10 of this request for tender, the tenderer must immediately notify MLA in writing of any conflict of interest.] </w:t>
                </w:r>
              </w:sdtContent>
            </w:sdt>
            <w:r w:rsidR="0015683E" w:rsidRPr="00391305">
              <w:rPr>
                <w:b/>
                <w:sz w:val="20"/>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lang w:val="en-AU"/>
              </w:rPr>
              <w:id w:val="2018732571"/>
              <w:placeholder>
                <w:docPart w:val="07EDDB3140A84067992D5D2C309E8899"/>
              </w:placeholder>
              <w:text/>
            </w:sdtPr>
            <w:sdtEndPr/>
            <w:sdtContent>
              <w:p w14:paraId="304B8027" w14:textId="2D33ED79" w:rsidR="0015683E" w:rsidRPr="00391305" w:rsidRDefault="0015683E" w:rsidP="0015683E">
                <w:pPr>
                  <w:pStyle w:val="BodyText"/>
                  <w:spacing w:before="38" w:after="1"/>
                  <w:rPr>
                    <w:b/>
                    <w:sz w:val="20"/>
                    <w:lang w:val="en-AU"/>
                  </w:rPr>
                </w:pPr>
                <w:r w:rsidRPr="00391305">
                  <w:rPr>
                    <w:b/>
                    <w:sz w:val="20"/>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lang w:val="en-AU"/>
              </w:rPr>
              <w:id w:val="-475913690"/>
              <w:placeholder>
                <w:docPart w:val="07EDDB3140A84067992D5D2C309E8899"/>
              </w:placeholder>
              <w:text/>
            </w:sdtPr>
            <w:sdtEndPr/>
            <w:sdtContent>
              <w:p w14:paraId="5B8022B8" w14:textId="2A8CACE5" w:rsidR="0015683E" w:rsidRPr="0015683E" w:rsidRDefault="0015683E" w:rsidP="0015683E">
                <w:pPr>
                  <w:pStyle w:val="BodyText"/>
                  <w:spacing w:before="38" w:after="1"/>
                  <w:rPr>
                    <w:b/>
                    <w:sz w:val="20"/>
                    <w:highlight w:val="cyan"/>
                    <w:lang w:val="en-AU"/>
                  </w:rPr>
                </w:pPr>
                <w:r w:rsidRPr="00391305">
                  <w:rPr>
                    <w:b/>
                    <w:sz w:val="20"/>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lang w:val="en-AU"/>
              </w:rPr>
              <w:id w:val="-396670751"/>
              <w:placeholder>
                <w:docPart w:val="07EDDB3140A84067992D5D2C309E8899"/>
              </w:placeholder>
              <w:text/>
            </w:sdtPr>
            <w:sdtEndPr/>
            <w:sdtContent>
              <w:p w14:paraId="5DC0E2C8" w14:textId="2E1B9BA0" w:rsidR="0015683E" w:rsidRPr="00391305" w:rsidRDefault="0015683E" w:rsidP="0015683E">
                <w:pPr>
                  <w:pStyle w:val="BodyText"/>
                  <w:spacing w:before="38" w:after="1"/>
                  <w:rPr>
                    <w:b/>
                    <w:sz w:val="20"/>
                    <w:lang w:val="en-AU"/>
                  </w:rPr>
                </w:pPr>
                <w:r w:rsidRPr="00391305">
                  <w:rPr>
                    <w:b/>
                    <w:sz w:val="20"/>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lang w:val="en-AU"/>
              </w:rPr>
              <w:id w:val="313912550"/>
              <w:placeholder>
                <w:docPart w:val="07EDDB3140A84067992D5D2C309E8899"/>
              </w:placeholder>
              <w:text/>
            </w:sdtPr>
            <w:sdtEndPr/>
            <w:sdtContent>
              <w:p w14:paraId="4BC8E8C0" w14:textId="50F2B01A" w:rsidR="0015683E" w:rsidRPr="00391305" w:rsidRDefault="0015683E" w:rsidP="0015683E">
                <w:pPr>
                  <w:pStyle w:val="BodyText"/>
                  <w:spacing w:before="38" w:after="1"/>
                  <w:rPr>
                    <w:b/>
                    <w:sz w:val="20"/>
                    <w:lang w:val="en-AU"/>
                  </w:rPr>
                </w:pPr>
                <w:r w:rsidRPr="00391305">
                  <w:rPr>
                    <w:b/>
                    <w:sz w:val="20"/>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FA380B"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FA380B"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FA380B"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FA380B"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FA380B"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FA380B"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End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FA380B"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FA380B"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FA380B"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FA380B"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FA380B"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FA380B"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End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FA380B"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FA380B"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FA380B"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FA380B"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FA380B"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FA380B"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End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2"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3"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rPr>
              <w:id w:val="799501280"/>
              <w:placeholder>
                <w:docPart w:val="09C7F3C9CF26468CA8651B540B7CB3B5"/>
              </w:placeholder>
              <w:text/>
            </w:sdtPr>
            <w:sdtEndPr/>
            <w:sdtContent>
              <w:p w14:paraId="46F0BAD6" w14:textId="2EDE0E35" w:rsidR="00387406" w:rsidRDefault="00DB7B9E">
                <w:pPr>
                  <w:pStyle w:val="TableParagraph"/>
                  <w:spacing w:before="63" w:line="295" w:lineRule="auto"/>
                  <w:ind w:left="106" w:firstLine="6"/>
                  <w:rPr>
                    <w:sz w:val="18"/>
                  </w:rPr>
                </w:pPr>
                <w:r w:rsidRPr="00391305">
                  <w:rPr>
                    <w:color w:val="010101"/>
                    <w:w w:val="110"/>
                    <w:sz w:val="18"/>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rPr>
              <w:id w:val="1047876890"/>
              <w:placeholder>
                <w:docPart w:val="09C7F3C9CF26468CA8651B540B7CB3B5"/>
              </w:placeholder>
              <w:text/>
            </w:sdtPr>
            <w:sdtEndPr/>
            <w:sdtContent>
              <w:p w14:paraId="46F0BAD7" w14:textId="6AD59825" w:rsidR="00387406" w:rsidRDefault="00DB7B9E">
                <w:pPr>
                  <w:pStyle w:val="TableParagraph"/>
                  <w:spacing w:before="63" w:line="295" w:lineRule="auto"/>
                  <w:ind w:left="112" w:right="404" w:firstLine="4"/>
                  <w:rPr>
                    <w:sz w:val="18"/>
                  </w:rPr>
                </w:pPr>
                <w:r w:rsidRPr="00391305">
                  <w:rPr>
                    <w:color w:val="010101"/>
                    <w:w w:val="110"/>
                    <w:sz w:val="18"/>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4"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5"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6" cstate="print"/>
                          <a:stretch>
                            <a:fillRect/>
                          </a:stretch>
                        </pic:blipFill>
                        <pic:spPr>
                          <a:xfrm>
                            <a:off x="0" y="0"/>
                            <a:ext cx="246214" cy="84010"/>
                          </a:xfrm>
                          <a:prstGeom prst="rect">
                            <a:avLst/>
                          </a:prstGeom>
                        </pic:spPr>
                      </pic:pic>
                    </a:graphicData>
                  </a:graphic>
                </wp:inline>
              </w:drawing>
            </w:r>
          </w:p>
        </w:tc>
      </w:tr>
      <w:tr w:rsidR="00387406" w14:paraId="46F0BAED" w14:textId="77777777" w:rsidTr="00391305">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rPr>
              <w:id w:val="-2143646997"/>
              <w:placeholder>
                <w:docPart w:val="09C7F3C9CF26468CA8651B540B7CB3B5"/>
              </w:placeholder>
              <w:text/>
            </w:sdtPr>
            <w:sdtEndPr/>
            <w:sdtContent>
              <w:p w14:paraId="46F0BAEA" w14:textId="4DF57158" w:rsidR="00387406" w:rsidRPr="00391305" w:rsidRDefault="00886BC7">
                <w:pPr>
                  <w:pStyle w:val="TableParagraph"/>
                  <w:spacing w:before="53"/>
                  <w:ind w:left="110"/>
                  <w:rPr>
                    <w:sz w:val="18"/>
                  </w:rPr>
                </w:pPr>
                <w:r w:rsidRPr="00391305">
                  <w:rPr>
                    <w:color w:val="010101"/>
                    <w:w w:val="110"/>
                    <w:sz w:val="18"/>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rPr>
              <w:id w:val="-2009901159"/>
              <w:placeholder>
                <w:docPart w:val="09C7F3C9CF26468CA8651B540B7CB3B5"/>
              </w:placeholder>
              <w:text/>
            </w:sdtPr>
            <w:sdtEndPr/>
            <w:sdtContent>
              <w:p w14:paraId="46F0BAEB" w14:textId="4F8F360F" w:rsidR="00387406" w:rsidRPr="00391305" w:rsidRDefault="00DB7B9E">
                <w:pPr>
                  <w:pStyle w:val="TableParagraph"/>
                  <w:spacing w:before="53" w:line="292" w:lineRule="auto"/>
                  <w:ind w:left="109" w:right="204" w:firstLine="5"/>
                  <w:rPr>
                    <w:sz w:val="18"/>
                  </w:rPr>
                </w:pPr>
                <w:r w:rsidRPr="00391305">
                  <w:rPr>
                    <w:color w:val="010101"/>
                    <w:w w:val="105"/>
                    <w:sz w:val="18"/>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rPr>
              <w:id w:val="1189884088"/>
              <w:placeholder>
                <w:docPart w:val="09C7F3C9CF26468CA8651B540B7CB3B5"/>
              </w:placeholder>
              <w:text/>
            </w:sdtPr>
            <w:sdtEndPr/>
            <w:sdtContent>
              <w:p w14:paraId="46F0BAEC" w14:textId="524B07C9" w:rsidR="00387406" w:rsidRPr="00391305" w:rsidRDefault="00DB7B9E">
                <w:pPr>
                  <w:pStyle w:val="TableParagraph"/>
                  <w:spacing w:before="53" w:line="292" w:lineRule="auto"/>
                  <w:ind w:left="108" w:right="212" w:firstLine="9"/>
                  <w:rPr>
                    <w:sz w:val="18"/>
                  </w:rPr>
                </w:pPr>
                <w:r w:rsidRPr="00391305">
                  <w:rPr>
                    <w:color w:val="010101"/>
                    <w:w w:val="110"/>
                    <w:sz w:val="18"/>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FA380B">
            <w:pPr>
              <w:pStyle w:val="TableParagraph"/>
              <w:rPr>
                <w:rFonts w:ascii="Times New Roman"/>
                <w:sz w:val="16"/>
              </w:rPr>
            </w:pPr>
            <w:sdt>
              <w:sdtPr>
                <w:rPr>
                  <w:b/>
                  <w:sz w:val="20"/>
                  <w:lang w:val="en-AU"/>
                </w:rPr>
                <w:id w:val="-993787585"/>
                <w:placeholder>
                  <w:docPart w:val="9F121BF989D74A9D91A5C25BFF293C0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FA380B">
            <w:pPr>
              <w:pStyle w:val="TableParagraph"/>
              <w:rPr>
                <w:rFonts w:ascii="Times New Roman"/>
                <w:sz w:val="16"/>
              </w:rPr>
            </w:pPr>
            <w:sdt>
              <w:sdtPr>
                <w:rPr>
                  <w:b/>
                  <w:sz w:val="20"/>
                  <w:lang w:val="en-AU"/>
                </w:rPr>
                <w:id w:val="-1852181801"/>
                <w:placeholder>
                  <w:docPart w:val="EA0137D80D814AE4A645D05F737D03F7"/>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FA380B">
            <w:pPr>
              <w:pStyle w:val="TableParagraph"/>
              <w:rPr>
                <w:rFonts w:ascii="Times New Roman"/>
                <w:sz w:val="16"/>
              </w:rPr>
            </w:pPr>
            <w:sdt>
              <w:sdtPr>
                <w:rPr>
                  <w:b/>
                  <w:sz w:val="20"/>
                  <w:lang w:val="en-AU"/>
                </w:rPr>
                <w:id w:val="-1815483515"/>
                <w:placeholder>
                  <w:docPart w:val="942728B148744F7082AA0719E0FA81C2"/>
                </w:placeholder>
                <w:showingPlcHdr/>
                <w:text/>
              </w:sdtPr>
              <w:sdtEnd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FA380B">
            <w:pPr>
              <w:pStyle w:val="TableParagraph"/>
              <w:rPr>
                <w:rFonts w:ascii="Times New Roman"/>
                <w:sz w:val="16"/>
              </w:rPr>
            </w:pPr>
            <w:sdt>
              <w:sdtPr>
                <w:rPr>
                  <w:b/>
                  <w:sz w:val="20"/>
                  <w:lang w:val="en-AU"/>
                </w:rPr>
                <w:id w:val="937554263"/>
                <w:placeholder>
                  <w:docPart w:val="48072EAE0A81484F8B94E50B3242571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FA380B">
            <w:pPr>
              <w:pStyle w:val="TableParagraph"/>
              <w:rPr>
                <w:rFonts w:ascii="Times New Roman"/>
                <w:sz w:val="16"/>
              </w:rPr>
            </w:pPr>
            <w:sdt>
              <w:sdtPr>
                <w:rPr>
                  <w:b/>
                  <w:sz w:val="20"/>
                  <w:lang w:val="en-AU"/>
                </w:rPr>
                <w:id w:val="-431361609"/>
                <w:placeholder>
                  <w:docPart w:val="B3D8D2E2E0CE4896A5202EEBFB2F4F58"/>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FA380B">
            <w:pPr>
              <w:pStyle w:val="TableParagraph"/>
              <w:rPr>
                <w:rFonts w:ascii="Times New Roman"/>
                <w:sz w:val="16"/>
              </w:rPr>
            </w:pPr>
            <w:sdt>
              <w:sdtPr>
                <w:rPr>
                  <w:b/>
                  <w:sz w:val="20"/>
                  <w:lang w:val="en-AU"/>
                </w:rPr>
                <w:id w:val="203599537"/>
                <w:placeholder>
                  <w:docPart w:val="85FFD7894719498FB112B0B9AD91BA5C"/>
                </w:placeholder>
                <w:showingPlcHdr/>
                <w:text/>
              </w:sdtPr>
              <w:sdtEnd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FA380B">
            <w:pPr>
              <w:pStyle w:val="TableParagraph"/>
              <w:rPr>
                <w:rFonts w:ascii="Times New Roman"/>
                <w:sz w:val="16"/>
              </w:rPr>
            </w:pPr>
            <w:sdt>
              <w:sdtPr>
                <w:rPr>
                  <w:b/>
                  <w:sz w:val="20"/>
                  <w:lang w:val="en-AU"/>
                </w:rPr>
                <w:id w:val="1277991162"/>
                <w:placeholder>
                  <w:docPart w:val="8C423DEEB312467D99828DF77F2F6D3E"/>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FA380B">
            <w:pPr>
              <w:pStyle w:val="TableParagraph"/>
              <w:rPr>
                <w:rFonts w:ascii="Times New Roman"/>
                <w:sz w:val="16"/>
              </w:rPr>
            </w:pPr>
            <w:sdt>
              <w:sdtPr>
                <w:rPr>
                  <w:b/>
                  <w:sz w:val="20"/>
                  <w:lang w:val="en-AU"/>
                </w:rPr>
                <w:id w:val="1097445584"/>
                <w:placeholder>
                  <w:docPart w:val="4933D42F02A74D2EAC7CC8FCE018D892"/>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FA380B">
            <w:pPr>
              <w:pStyle w:val="TableParagraph"/>
              <w:rPr>
                <w:rFonts w:ascii="Times New Roman"/>
                <w:sz w:val="16"/>
              </w:rPr>
            </w:pPr>
            <w:sdt>
              <w:sdtPr>
                <w:rPr>
                  <w:b/>
                  <w:sz w:val="20"/>
                  <w:lang w:val="en-AU"/>
                </w:rPr>
                <w:id w:val="764886816"/>
                <w:placeholder>
                  <w:docPart w:val="348A19419F084BB69754FBD5B417FE10"/>
                </w:placeholder>
                <w:showingPlcHdr/>
                <w:text/>
              </w:sdtPr>
              <w:sdtEnd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i/>
          <w:color w:val="030303"/>
          <w:spacing w:val="-2"/>
          <w:sz w:val="18"/>
          <w:szCs w:val="18"/>
          <w:highlight w:val="cyan"/>
        </w:rPr>
        <w:id w:val="252169584"/>
        <w:placeholder>
          <w:docPart w:val="85C0C9CC632D47B3A1746B45ECD7E2A3"/>
        </w:placeholder>
        <w:text/>
      </w:sdtPr>
      <w:sdtEnd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45CFC39" id="Graphic 42" o:spid="_x0000_s1026"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7E94072" id="Graphic 43" o:spid="_x0000_s1026"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End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End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End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End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End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End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End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47">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End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FA380B">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End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End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EndPr/>
              <w:sdtContent>
                <w:r w:rsidRPr="00B934A2">
                  <w:rPr>
                    <w:rStyle w:val="PlaceholderText"/>
                    <w:sz w:val="20"/>
                    <w:szCs w:val="20"/>
                  </w:rPr>
                  <w:t>Click or tap here to enter text.</w:t>
                </w:r>
              </w:sdtContent>
            </w:sdt>
          </w:p>
        </w:tc>
        <w:tc>
          <w:tcPr>
            <w:tcW w:w="1493" w:type="dxa"/>
          </w:tcPr>
          <w:p w14:paraId="0E61DE2C" w14:textId="5B9E98AF" w:rsidR="00041001" w:rsidRDefault="00FA380B">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r>
              <w:rPr>
                <w:color w:val="030303"/>
                <w:w w:val="105"/>
              </w:rPr>
              <w:t>or</w:t>
            </w:r>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r>
              <w:rPr>
                <w:b/>
                <w:color w:val="030303"/>
              </w:rPr>
              <w:t>no,</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EndPr/>
              <w:sdtContent>
                <w:r w:rsidRPr="00B934A2">
                  <w:rPr>
                    <w:rStyle w:val="PlaceholderText"/>
                    <w:sz w:val="20"/>
                    <w:szCs w:val="20"/>
                  </w:rPr>
                  <w:t>Click or tap here to enter text.</w:t>
                </w:r>
              </w:sdtContent>
            </w:sdt>
          </w:p>
        </w:tc>
        <w:tc>
          <w:tcPr>
            <w:tcW w:w="1493" w:type="dxa"/>
          </w:tcPr>
          <w:p w14:paraId="438E5622" w14:textId="2939F152" w:rsidR="00041001" w:rsidRDefault="00FA380B">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labour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r>
              <w:rPr>
                <w:color w:val="030303"/>
                <w:w w:val="105"/>
              </w:rPr>
              <w:t>or</w:t>
            </w:r>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r>
              <w:rPr>
                <w:b/>
                <w:color w:val="030303"/>
                <w:sz w:val="18"/>
              </w:rPr>
              <w:t>no,</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EndPr/>
              <w:sdtContent>
                <w:r w:rsidRPr="00B934A2">
                  <w:rPr>
                    <w:rStyle w:val="PlaceholderText"/>
                    <w:sz w:val="20"/>
                    <w:szCs w:val="20"/>
                  </w:rPr>
                  <w:t>Click or tap here to enter text.</w:t>
                </w:r>
              </w:sdtContent>
            </w:sdt>
          </w:p>
        </w:tc>
        <w:tc>
          <w:tcPr>
            <w:tcW w:w="1493" w:type="dxa"/>
          </w:tcPr>
          <w:p w14:paraId="3B84F085" w14:textId="14B9A223" w:rsidR="00041001" w:rsidRDefault="00FA380B">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FA380B">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End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End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FA380B">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EndPr/>
              <w:sdtContent>
                <w:r w:rsidRPr="00317C9B">
                  <w:rPr>
                    <w:rStyle w:val="PlaceholderText"/>
                    <w:b/>
                    <w:bCs/>
                    <w:sz w:val="20"/>
                    <w:szCs w:val="20"/>
                  </w:rPr>
                  <w:t>Click or tap here to enter text.</w:t>
                </w:r>
              </w:sdtContent>
            </w:sdt>
          </w:p>
        </w:tc>
        <w:tc>
          <w:tcPr>
            <w:tcW w:w="1493" w:type="dxa"/>
          </w:tcPr>
          <w:p w14:paraId="27A87DB7" w14:textId="2BC592E5" w:rsidR="00041001" w:rsidRDefault="00FA380B">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End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EndPr/>
              <w:sdtContent>
                <w:r w:rsidRPr="00317C9B">
                  <w:rPr>
                    <w:rStyle w:val="PlaceholderText"/>
                    <w:b/>
                    <w:bCs/>
                    <w:sz w:val="20"/>
                    <w:szCs w:val="20"/>
                  </w:rPr>
                  <w:t>Click or tap here to enter text.</w:t>
                </w:r>
              </w:sdtContent>
            </w:sdt>
          </w:p>
        </w:tc>
        <w:tc>
          <w:tcPr>
            <w:tcW w:w="1493" w:type="dxa"/>
          </w:tcPr>
          <w:p w14:paraId="04C25AF4" w14:textId="2F9F7FCF" w:rsidR="00041001" w:rsidRDefault="00FA380B">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End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End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FA380B">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48"/>
          <w:footerReference w:type="default" r:id="rId49"/>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50"/>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2B10" w14:textId="77777777" w:rsidR="004B1797" w:rsidRDefault="004B1797">
      <w:r>
        <w:separator/>
      </w:r>
    </w:p>
  </w:endnote>
  <w:endnote w:type="continuationSeparator" w:id="0">
    <w:p w14:paraId="373B2209" w14:textId="77777777" w:rsidR="004B1797" w:rsidRDefault="004B1797">
      <w:r>
        <w:continuationSeparator/>
      </w:r>
    </w:p>
  </w:endnote>
  <w:endnote w:type="continuationNotice" w:id="1">
    <w:p w14:paraId="6C3CABE6" w14:textId="77777777" w:rsidR="004B1797" w:rsidRDefault="004B1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7"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8"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9"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30"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1"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2"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9BB2" w14:textId="77777777" w:rsidR="004B1797" w:rsidRDefault="004B1797">
      <w:r>
        <w:separator/>
      </w:r>
    </w:p>
  </w:footnote>
  <w:footnote w:type="continuationSeparator" w:id="0">
    <w:p w14:paraId="239DF669" w14:textId="77777777" w:rsidR="004B1797" w:rsidRDefault="004B1797">
      <w:r>
        <w:continuationSeparator/>
      </w:r>
    </w:p>
  </w:footnote>
  <w:footnote w:type="continuationNotice" w:id="1">
    <w:p w14:paraId="4E8E27CD" w14:textId="77777777" w:rsidR="004B1797" w:rsidRDefault="004B1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A1399BC" w14:textId="77777777" w:rsidTr="222B292B">
      <w:trPr>
        <w:trHeight w:val="300"/>
      </w:trPr>
      <w:tc>
        <w:tcPr>
          <w:tcW w:w="3010" w:type="dxa"/>
        </w:tcPr>
        <w:p w14:paraId="28CCAA71" w14:textId="0B843873" w:rsidR="222B292B" w:rsidRDefault="222B292B" w:rsidP="222B292B">
          <w:pPr>
            <w:pStyle w:val="Header"/>
            <w:ind w:left="-115"/>
          </w:pPr>
        </w:p>
      </w:tc>
      <w:tc>
        <w:tcPr>
          <w:tcW w:w="3010" w:type="dxa"/>
        </w:tcPr>
        <w:p w14:paraId="4C81CE69" w14:textId="7543BA95" w:rsidR="222B292B" w:rsidRDefault="222B292B" w:rsidP="222B292B">
          <w:pPr>
            <w:pStyle w:val="Header"/>
            <w:jc w:val="center"/>
          </w:pPr>
        </w:p>
      </w:tc>
      <w:tc>
        <w:tcPr>
          <w:tcW w:w="3010" w:type="dxa"/>
        </w:tcPr>
        <w:p w14:paraId="333A71BC" w14:textId="4EFDD4CB" w:rsidR="222B292B" w:rsidRDefault="222B292B" w:rsidP="222B292B">
          <w:pPr>
            <w:pStyle w:val="Header"/>
            <w:ind w:right="-115"/>
            <w:jc w:val="right"/>
          </w:pPr>
        </w:p>
      </w:tc>
    </w:tr>
  </w:tbl>
  <w:p w14:paraId="2816D684" w14:textId="74A062F7"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984"/>
    <w:multiLevelType w:val="hybridMultilevel"/>
    <w:tmpl w:val="366ADAAA"/>
    <w:lvl w:ilvl="0" w:tplc="583A0C90">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2"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3"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4"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5"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6"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8" w15:restartNumberingAfterBreak="0">
    <w:nsid w:val="35151EC1"/>
    <w:multiLevelType w:val="hybridMultilevel"/>
    <w:tmpl w:val="0276C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0"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1" w15:restartNumberingAfterBreak="0">
    <w:nsid w:val="55AA1D4B"/>
    <w:multiLevelType w:val="hybridMultilevel"/>
    <w:tmpl w:val="E544F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3"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14" w15:restartNumberingAfterBreak="0">
    <w:nsid w:val="6E8D6503"/>
    <w:multiLevelType w:val="hybridMultilevel"/>
    <w:tmpl w:val="E43E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abstractNum w:abstractNumId="16" w15:restartNumberingAfterBreak="0">
    <w:nsid w:val="76EA45DA"/>
    <w:multiLevelType w:val="hybridMultilevel"/>
    <w:tmpl w:val="F3FE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523303">
    <w:abstractNumId w:val="4"/>
  </w:num>
  <w:num w:numId="2" w16cid:durableId="1615206586">
    <w:abstractNumId w:val="12"/>
  </w:num>
  <w:num w:numId="3" w16cid:durableId="1361467703">
    <w:abstractNumId w:val="1"/>
  </w:num>
  <w:num w:numId="4" w16cid:durableId="1476023162">
    <w:abstractNumId w:val="10"/>
  </w:num>
  <w:num w:numId="5" w16cid:durableId="1581721156">
    <w:abstractNumId w:val="15"/>
  </w:num>
  <w:num w:numId="6" w16cid:durableId="249042885">
    <w:abstractNumId w:val="3"/>
  </w:num>
  <w:num w:numId="7" w16cid:durableId="1419596970">
    <w:abstractNumId w:val="7"/>
  </w:num>
  <w:num w:numId="8" w16cid:durableId="1292593439">
    <w:abstractNumId w:val="5"/>
  </w:num>
  <w:num w:numId="9" w16cid:durableId="698433423">
    <w:abstractNumId w:val="2"/>
  </w:num>
  <w:num w:numId="10" w16cid:durableId="290333517">
    <w:abstractNumId w:val="9"/>
  </w:num>
  <w:num w:numId="11" w16cid:durableId="625626051">
    <w:abstractNumId w:val="13"/>
  </w:num>
  <w:num w:numId="12" w16cid:durableId="526719551">
    <w:abstractNumId w:val="6"/>
  </w:num>
  <w:num w:numId="13" w16cid:durableId="1491142423">
    <w:abstractNumId w:val="8"/>
  </w:num>
  <w:num w:numId="14" w16cid:durableId="1944678631">
    <w:abstractNumId w:val="0"/>
  </w:num>
  <w:num w:numId="15" w16cid:durableId="1295602555">
    <w:abstractNumId w:val="14"/>
  </w:num>
  <w:num w:numId="16" w16cid:durableId="579411041">
    <w:abstractNumId w:val="16"/>
  </w:num>
  <w:num w:numId="17" w16cid:durableId="165025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41001"/>
    <w:rsid w:val="00071AB6"/>
    <w:rsid w:val="0009300F"/>
    <w:rsid w:val="000B32D3"/>
    <w:rsid w:val="000C6C17"/>
    <w:rsid w:val="00110508"/>
    <w:rsid w:val="001106E9"/>
    <w:rsid w:val="00127C0F"/>
    <w:rsid w:val="0015683E"/>
    <w:rsid w:val="001671F8"/>
    <w:rsid w:val="001A471D"/>
    <w:rsid w:val="001A67E8"/>
    <w:rsid w:val="001B6B9A"/>
    <w:rsid w:val="001B7D00"/>
    <w:rsid w:val="001D0FF2"/>
    <w:rsid w:val="001D1B25"/>
    <w:rsid w:val="001D26C1"/>
    <w:rsid w:val="001F2F7E"/>
    <w:rsid w:val="00221186"/>
    <w:rsid w:val="00232184"/>
    <w:rsid w:val="00233BBC"/>
    <w:rsid w:val="002478B1"/>
    <w:rsid w:val="00287FCA"/>
    <w:rsid w:val="00297D8A"/>
    <w:rsid w:val="002B2C57"/>
    <w:rsid w:val="002B59D8"/>
    <w:rsid w:val="002D5EFF"/>
    <w:rsid w:val="002D693B"/>
    <w:rsid w:val="002E3C96"/>
    <w:rsid w:val="00305276"/>
    <w:rsid w:val="00317C9B"/>
    <w:rsid w:val="00324961"/>
    <w:rsid w:val="0033205D"/>
    <w:rsid w:val="00342D11"/>
    <w:rsid w:val="00342FF7"/>
    <w:rsid w:val="00343263"/>
    <w:rsid w:val="00356602"/>
    <w:rsid w:val="00362E5A"/>
    <w:rsid w:val="00386675"/>
    <w:rsid w:val="00387406"/>
    <w:rsid w:val="00391305"/>
    <w:rsid w:val="004370FA"/>
    <w:rsid w:val="004539A2"/>
    <w:rsid w:val="004554CE"/>
    <w:rsid w:val="004644AD"/>
    <w:rsid w:val="0046599C"/>
    <w:rsid w:val="004872E0"/>
    <w:rsid w:val="004B1797"/>
    <w:rsid w:val="004B3FCA"/>
    <w:rsid w:val="00507AD5"/>
    <w:rsid w:val="005100BD"/>
    <w:rsid w:val="0053213E"/>
    <w:rsid w:val="00533F70"/>
    <w:rsid w:val="0054010C"/>
    <w:rsid w:val="005609D6"/>
    <w:rsid w:val="00573244"/>
    <w:rsid w:val="005865F6"/>
    <w:rsid w:val="00595E53"/>
    <w:rsid w:val="005B7B6F"/>
    <w:rsid w:val="005D2418"/>
    <w:rsid w:val="005D69C8"/>
    <w:rsid w:val="005D76DE"/>
    <w:rsid w:val="005E49B8"/>
    <w:rsid w:val="005F653A"/>
    <w:rsid w:val="0060086C"/>
    <w:rsid w:val="006050EA"/>
    <w:rsid w:val="00631EDE"/>
    <w:rsid w:val="0063754B"/>
    <w:rsid w:val="00652800"/>
    <w:rsid w:val="00675B5D"/>
    <w:rsid w:val="0068332E"/>
    <w:rsid w:val="00684020"/>
    <w:rsid w:val="00693A29"/>
    <w:rsid w:val="00694CEB"/>
    <w:rsid w:val="006A2F8F"/>
    <w:rsid w:val="006B77F6"/>
    <w:rsid w:val="006C70BB"/>
    <w:rsid w:val="006E7DC8"/>
    <w:rsid w:val="00717E54"/>
    <w:rsid w:val="00723E26"/>
    <w:rsid w:val="0074512A"/>
    <w:rsid w:val="0074657A"/>
    <w:rsid w:val="00750ABA"/>
    <w:rsid w:val="00752588"/>
    <w:rsid w:val="00784285"/>
    <w:rsid w:val="0078605D"/>
    <w:rsid w:val="007C1D24"/>
    <w:rsid w:val="007C47FC"/>
    <w:rsid w:val="007D3F98"/>
    <w:rsid w:val="007D4B37"/>
    <w:rsid w:val="007E0862"/>
    <w:rsid w:val="007F31FD"/>
    <w:rsid w:val="00801C7A"/>
    <w:rsid w:val="00802D17"/>
    <w:rsid w:val="008138B1"/>
    <w:rsid w:val="00817374"/>
    <w:rsid w:val="00820553"/>
    <w:rsid w:val="00882B26"/>
    <w:rsid w:val="00886BC7"/>
    <w:rsid w:val="008A6E53"/>
    <w:rsid w:val="008D58E1"/>
    <w:rsid w:val="008D79A5"/>
    <w:rsid w:val="008E2029"/>
    <w:rsid w:val="00911CAA"/>
    <w:rsid w:val="009846F1"/>
    <w:rsid w:val="009A6EA3"/>
    <w:rsid w:val="009B0E72"/>
    <w:rsid w:val="009F1CBC"/>
    <w:rsid w:val="009F544D"/>
    <w:rsid w:val="00A27DF3"/>
    <w:rsid w:val="00A53880"/>
    <w:rsid w:val="00A57070"/>
    <w:rsid w:val="00AB7C02"/>
    <w:rsid w:val="00AD44B4"/>
    <w:rsid w:val="00AE5B6F"/>
    <w:rsid w:val="00AF5941"/>
    <w:rsid w:val="00B10ED0"/>
    <w:rsid w:val="00B1457C"/>
    <w:rsid w:val="00B1594A"/>
    <w:rsid w:val="00B256BC"/>
    <w:rsid w:val="00B65D01"/>
    <w:rsid w:val="00B80710"/>
    <w:rsid w:val="00B87D73"/>
    <w:rsid w:val="00B934A2"/>
    <w:rsid w:val="00BC6805"/>
    <w:rsid w:val="00BE1F12"/>
    <w:rsid w:val="00BF71B4"/>
    <w:rsid w:val="00C10069"/>
    <w:rsid w:val="00C45D3F"/>
    <w:rsid w:val="00C61DFA"/>
    <w:rsid w:val="00C62035"/>
    <w:rsid w:val="00C70540"/>
    <w:rsid w:val="00C85369"/>
    <w:rsid w:val="00C956F3"/>
    <w:rsid w:val="00CC04D7"/>
    <w:rsid w:val="00CD39D3"/>
    <w:rsid w:val="00CD5445"/>
    <w:rsid w:val="00CF2F7A"/>
    <w:rsid w:val="00CF38A2"/>
    <w:rsid w:val="00D025B9"/>
    <w:rsid w:val="00D14A1D"/>
    <w:rsid w:val="00D16DF2"/>
    <w:rsid w:val="00D32482"/>
    <w:rsid w:val="00D344A9"/>
    <w:rsid w:val="00D41608"/>
    <w:rsid w:val="00D424D2"/>
    <w:rsid w:val="00D51B05"/>
    <w:rsid w:val="00D5598B"/>
    <w:rsid w:val="00D56B39"/>
    <w:rsid w:val="00D74EFE"/>
    <w:rsid w:val="00D86BB6"/>
    <w:rsid w:val="00DB0B47"/>
    <w:rsid w:val="00DB7B9E"/>
    <w:rsid w:val="00DC37A2"/>
    <w:rsid w:val="00DC3A1E"/>
    <w:rsid w:val="00DC4909"/>
    <w:rsid w:val="00DD7C7B"/>
    <w:rsid w:val="00DF25F3"/>
    <w:rsid w:val="00DF346D"/>
    <w:rsid w:val="00E03C7E"/>
    <w:rsid w:val="00E43FBD"/>
    <w:rsid w:val="00E60F4A"/>
    <w:rsid w:val="00E678E0"/>
    <w:rsid w:val="00E74C51"/>
    <w:rsid w:val="00E970C4"/>
    <w:rsid w:val="00ED5C52"/>
    <w:rsid w:val="00EE6DBE"/>
    <w:rsid w:val="00EF51AA"/>
    <w:rsid w:val="00F04798"/>
    <w:rsid w:val="00F14A8C"/>
    <w:rsid w:val="00F15421"/>
    <w:rsid w:val="00F2353C"/>
    <w:rsid w:val="00F4192C"/>
    <w:rsid w:val="00F41FE8"/>
    <w:rsid w:val="00F54C9A"/>
    <w:rsid w:val="00F56FCA"/>
    <w:rsid w:val="00F66A75"/>
    <w:rsid w:val="00F81158"/>
    <w:rsid w:val="00F83EE1"/>
    <w:rsid w:val="00F96BE8"/>
    <w:rsid w:val="00FA380B"/>
    <w:rsid w:val="00FA6BFE"/>
    <w:rsid w:val="00FD1577"/>
    <w:rsid w:val="1C3AAC09"/>
    <w:rsid w:val="210C6CCF"/>
    <w:rsid w:val="222B292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887EA6E8-AFBA-4A83-B64F-C60F5D8B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34"/>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38A2"/>
    <w:rPr>
      <w:color w:val="0000FF"/>
      <w:u w:val="single"/>
    </w:rPr>
  </w:style>
  <w:style w:type="paragraph" w:customStyle="1" w:styleId="pf0">
    <w:name w:val="pf0"/>
    <w:basedOn w:val="Normal"/>
    <w:rsid w:val="00CF38A2"/>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mla.com.au/about" TargetMode="Externa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5.xml"/><Relationship Id="rId34" Type="http://schemas.openxmlformats.org/officeDocument/2006/relationships/hyperlink" Target="mailto:gsherring@integritysystems.com.au" TargetMode="External"/><Relationship Id="rId42" Type="http://schemas.openxmlformats.org/officeDocument/2006/relationships/image" Target="media/image2.png"/><Relationship Id="rId47" Type="http://schemas.openxmlformats.org/officeDocument/2006/relationships/hyperlink" Target="mailto:RiskandCompliance@mla.com.au" TargetMode="External"/><Relationship Id="rId50" Type="http://schemas.openxmlformats.org/officeDocument/2006/relationships/header" Target="head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iew.officeapps.live.com/op/view.aspx?src=https%3A%2F%2Fwww.mla.com.au%2Fglobalassets%2Fmla-corporate%2Fresearch-and-development%2Fdocuments%2Ffunding-oportunities%2Fmla-project-funding-application-form---detailed.docx&amp;wdOrigin=BROWSELINK" TargetMode="External"/><Relationship Id="rId37" Type="http://schemas.openxmlformats.org/officeDocument/2006/relationships/hyperlink" Target="http://www.mla.com.au/mla-agreements" TargetMode="External"/><Relationship Id="rId40" Type="http://schemas.openxmlformats.org/officeDocument/2006/relationships/footer" Target="footer3.xml"/><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mla.com.au/globalassets/mla-corporate/research-and-development/documents/funding-oportunities/mla-project-funding-application-guidelines_2024.pdf" TargetMode="External"/><Relationship Id="rId44" Type="http://schemas.openxmlformats.org/officeDocument/2006/relationships/image" Target="media/image4.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yperlink" Target="https://www.mla.com.au/about-mla/what-we-do/mla-donor-company/" TargetMode="External"/><Relationship Id="rId35" Type="http://schemas.openxmlformats.org/officeDocument/2006/relationships/header" Target="header13.xml"/><Relationship Id="rId43" Type="http://schemas.openxmlformats.org/officeDocument/2006/relationships/image" Target="media/image3.png"/><Relationship Id="rId48" Type="http://schemas.openxmlformats.org/officeDocument/2006/relationships/header" Target="header17.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mla.com.au/about" TargetMode="External"/><Relationship Id="rId25" Type="http://schemas.openxmlformats.org/officeDocument/2006/relationships/header" Target="header8.xml"/><Relationship Id="rId33" Type="http://schemas.openxmlformats.org/officeDocument/2006/relationships/hyperlink" Target="mailto:gsherring@integritysystems.com.au" TargetMode="External"/><Relationship Id="rId38" Type="http://schemas.openxmlformats.org/officeDocument/2006/relationships/header" Target="header14.xml"/><Relationship Id="rId46" Type="http://schemas.openxmlformats.org/officeDocument/2006/relationships/image" Target="media/image6.png"/><Relationship Id="rId20" Type="http://schemas.openxmlformats.org/officeDocument/2006/relationships/header" Target="header4.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la.com.au/general/privacy/)" TargetMode="External"/><Relationship Id="rId28" Type="http://schemas.openxmlformats.org/officeDocument/2006/relationships/header" Target="header11.xml"/><Relationship Id="rId36" Type="http://schemas.openxmlformats.org/officeDocument/2006/relationships/hyperlink" Target="http://www.mla.com.au/about-mla/mla" TargetMode="External"/><Relationship Id="rId49"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0B32D3"/>
    <w:rsid w:val="00127C0F"/>
    <w:rsid w:val="001D0FF2"/>
    <w:rsid w:val="00343263"/>
    <w:rsid w:val="00713D32"/>
    <w:rsid w:val="00784285"/>
    <w:rsid w:val="0078605D"/>
    <w:rsid w:val="00CC0F69"/>
    <w:rsid w:val="00D74EFE"/>
    <w:rsid w:val="00E3717F"/>
    <w:rsid w:val="00E678E0"/>
    <w:rsid w:val="00F04798"/>
    <w:rsid w:val="00F2353C"/>
    <w:rsid w:val="00F3641F"/>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LA Email" ma:contentTypeID="0x010100D5DC9281E823254E8FADEA581A0F056D009572A1A8915C5C449D6FD1B4DF95D4CD" ma:contentTypeVersion="8" ma:contentTypeDescription="" ma:contentTypeScope="" ma:versionID="96fce3c84aca38cb673818898c50dcb5">
  <xsd:schema xmlns:xsd="http://www.w3.org/2001/XMLSchema" xmlns:xs="http://www.w3.org/2001/XMLSchema" xmlns:p="http://schemas.microsoft.com/office/2006/metadata/properties" xmlns:ns2="4b62e893-22f0-4291-b835-e3dda2a89aab" xmlns:ns3="406d9aec-898d-46cb-bf31-c4360018fedc" targetNamespace="http://schemas.microsoft.com/office/2006/metadata/properties" ma:root="true" ma:fieldsID="549eaa0ed3ccef5e0f2952d650b6b96e" ns2:_="" ns3:_="">
    <xsd:import namespace="4b62e893-22f0-4291-b835-e3dda2a89aab"/>
    <xsd:import namespace="406d9aec-898d-46cb-bf31-c4360018fedc"/>
    <xsd:element name="properties">
      <xsd:complexType>
        <xsd:sequence>
          <xsd:element name="documentManagement">
            <xsd:complexType>
              <xsd:all>
                <xsd:element ref="ns2:Attach_x0020_Count" minOccurs="0"/>
                <xsd:element ref="ns2:BCC" minOccurs="0"/>
                <xsd:element ref="ns2:CC" minOccurs="0"/>
                <xsd:element ref="ns2:Conversation_x0020_Topic" minOccurs="0"/>
                <xsd:element ref="ns2:From1" minOccurs="0"/>
                <xsd:element ref="ns2:Importance" minOccurs="0"/>
                <xsd:element ref="ns2:Message_x0020_ID" minOccurs="0"/>
                <xsd:element ref="ns2:Original_x0020_Author" minOccurs="0"/>
                <xsd:element ref="ns2:Original_x0020_Created" minOccurs="0"/>
                <xsd:element ref="ns2:Original_x0020_Modified" minOccurs="0"/>
                <xsd:element ref="ns2:Original_x0020_Producer" minOccurs="0"/>
                <xsd:element ref="ns2:Received_x0020_Time" minOccurs="0"/>
                <xsd:element ref="ns2:Sensitivity" minOccurs="0"/>
                <xsd:element ref="ns2:Sent_x0020_On" minOccurs="0"/>
                <xsd:element ref="ns2:T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2e893-22f0-4291-b835-e3dda2a89aab" elementFormDefault="qualified">
    <xsd:import namespace="http://schemas.microsoft.com/office/2006/documentManagement/types"/>
    <xsd:import namespace="http://schemas.microsoft.com/office/infopath/2007/PartnerControls"/>
    <xsd:element name="Attach_x0020_Count" ma:index="2" nillable="true" ma:displayName="Attach Count" ma:internalName="Attach_x0020_Count">
      <xsd:simpleType>
        <xsd:restriction base="dms:Text">
          <xsd:maxLength value="255"/>
        </xsd:restriction>
      </xsd:simpleType>
    </xsd:element>
    <xsd:element name="BCC" ma:index="3" nillable="true" ma:displayName="BCC" ma:internalName="BCC">
      <xsd:simpleType>
        <xsd:restriction base="dms:Text">
          <xsd:maxLength value="255"/>
        </xsd:restriction>
      </xsd:simpleType>
    </xsd:element>
    <xsd:element name="CC" ma:index="4" nillable="true" ma:displayName="CC" ma:internalName="CC">
      <xsd:simpleType>
        <xsd:restriction base="dms:Text">
          <xsd:maxLength value="255"/>
        </xsd:restriction>
      </xsd:simpleType>
    </xsd:element>
    <xsd:element name="Conversation_x0020_Topic" ma:index="5" nillable="true" ma:displayName="Conversation Topic" ma:internalName="Conversation_x0020_Topic">
      <xsd:simpleType>
        <xsd:restriction base="dms:Text">
          <xsd:maxLength value="255"/>
        </xsd:restriction>
      </xsd:simpleType>
    </xsd:element>
    <xsd:element name="From1" ma:index="6" nillable="true" ma:displayName="From" ma:internalName="From1">
      <xsd:simpleType>
        <xsd:restriction base="dms:Text">
          <xsd:maxLength value="255"/>
        </xsd:restriction>
      </xsd:simpleType>
    </xsd:element>
    <xsd:element name="Importance" ma:index="7" nillable="true" ma:displayName="Importance" ma:internalName="Importance">
      <xsd:simpleType>
        <xsd:restriction base="dms:Text">
          <xsd:maxLength value="255"/>
        </xsd:restriction>
      </xsd:simpleType>
    </xsd:element>
    <xsd:element name="Message_x0020_ID" ma:index="8" nillable="true" ma:displayName="Message ID" ma:internalName="Message_x0020_ID">
      <xsd:simpleType>
        <xsd:restriction base="dms:Text">
          <xsd:maxLength value="255"/>
        </xsd:restriction>
      </xsd:simpleType>
    </xsd:element>
    <xsd:element name="Original_x0020_Author" ma:index="9" nillable="true" ma:displayName="Original Author" ma:internalName="Original_x0020_Author">
      <xsd:simpleType>
        <xsd:restriction base="dms:Text">
          <xsd:maxLength value="255"/>
        </xsd:restriction>
      </xsd:simpleType>
    </xsd:element>
    <xsd:element name="Original_x0020_Created" ma:index="10" nillable="true" ma:displayName="Original Created" ma:format="DateTime" ma:internalName="Original_x0020_Created">
      <xsd:simpleType>
        <xsd:restriction base="dms:DateTime"/>
      </xsd:simpleType>
    </xsd:element>
    <xsd:element name="Original_x0020_Modified" ma:index="11" nillable="true" ma:displayName="Original Modified" ma:format="DateTime" ma:internalName="Original_x0020_Modified">
      <xsd:simpleType>
        <xsd:restriction base="dms:DateTime"/>
      </xsd:simpleType>
    </xsd:element>
    <xsd:element name="Original_x0020_Producer" ma:index="12" nillable="true" ma:displayName="Original Producer" ma:internalName="Original_x0020_Producer">
      <xsd:simpleType>
        <xsd:restriction base="dms:Text">
          <xsd:maxLength value="255"/>
        </xsd:restriction>
      </xsd:simpleType>
    </xsd:element>
    <xsd:element name="Received_x0020_Time" ma:index="13" nillable="true" ma:displayName="Received Time" ma:format="DateTime" ma:internalName="Received_x0020_Time">
      <xsd:simpleType>
        <xsd:restriction base="dms:DateTime"/>
      </xsd:simpleType>
    </xsd:element>
    <xsd:element name="Sensitivity" ma:index="14" nillable="true" ma:displayName="Sensitivity" ma:internalName="Sensitivity">
      <xsd:simpleType>
        <xsd:restriction base="dms:Text">
          <xsd:maxLength value="255"/>
        </xsd:restriction>
      </xsd:simpleType>
    </xsd:element>
    <xsd:element name="Sent_x0020_On" ma:index="15" nillable="true" ma:displayName="Sent On" ma:format="DateTime" ma:internalName="Sent_x0020_On">
      <xsd:simpleType>
        <xsd:restriction base="dms:DateTime"/>
      </xsd:simpleType>
    </xsd:element>
    <xsd:element name="To" ma:index="16" nillable="true" ma:displayName="To"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d9aec-898d-46cb-bf31-c4360018fedc"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ee84d0e-6e93-49eb-b9f4-5341c9135f0d" ContentTypeId="0x010100D5DC9281E823254E8FADEA581A0F056D" PreviousValue="false" LastSyncTimeStamp="2020-03-12T05:38:29.57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l_x0020_Created xmlns="4b62e893-22f0-4291-b835-e3dda2a89aab" xsi:nil="true"/>
    <Sent_x0020_On xmlns="4b62e893-22f0-4291-b835-e3dda2a89aab" xsi:nil="true"/>
    <Original_x0020_Author xmlns="4b62e893-22f0-4291-b835-e3dda2a89aab" xsi:nil="true"/>
    <Attach_x0020_Count xmlns="4b62e893-22f0-4291-b835-e3dda2a89aab" xsi:nil="true"/>
    <BCC xmlns="4b62e893-22f0-4291-b835-e3dda2a89aab" xsi:nil="true"/>
    <Sensitivity xmlns="4b62e893-22f0-4291-b835-e3dda2a89aab" xsi:nil="true"/>
    <Conversation_x0020_Topic xmlns="4b62e893-22f0-4291-b835-e3dda2a89aab" xsi:nil="true"/>
    <To xmlns="4b62e893-22f0-4291-b835-e3dda2a89aab" xsi:nil="true"/>
    <CC xmlns="4b62e893-22f0-4291-b835-e3dda2a89aab" xsi:nil="true"/>
    <Original_x0020_Modified xmlns="4b62e893-22f0-4291-b835-e3dda2a89aab" xsi:nil="true"/>
    <Importance xmlns="4b62e893-22f0-4291-b835-e3dda2a89aab" xsi:nil="true"/>
    <Original_x0020_Producer xmlns="4b62e893-22f0-4291-b835-e3dda2a89aab" xsi:nil="true"/>
    <Message_x0020_ID xmlns="4b62e893-22f0-4291-b835-e3dda2a89aab" xsi:nil="true"/>
    <Received_x0020_Time xmlns="4b62e893-22f0-4291-b835-e3dda2a89aab" xsi:nil="true"/>
    <From1 xmlns="4b62e893-22f0-4291-b835-e3dda2a89aab" xsi:nil="true"/>
    <_dlc_DocId xmlns="406d9aec-898d-46cb-bf31-c4360018fedc">PCFZEUR3HMRA-582714330-1136959</_dlc_DocId>
    <_dlc_DocIdUrl xmlns="406d9aec-898d-46cb-bf31-c4360018fedc">
      <Url>https://mlaus.sharepoint.com/sites/CRM/_layouts/15/DocIdRedir.aspx?ID=PCFZEUR3HMRA-582714330-1136959</Url>
      <Description>PCFZEUR3HMRA-582714330-1136959</Description>
    </_dlc_DocIdUrl>
  </documentManagement>
</p:properties>
</file>

<file path=customXml/itemProps1.xml><?xml version="1.0" encoding="utf-8"?>
<ds:datastoreItem xmlns:ds="http://schemas.openxmlformats.org/officeDocument/2006/customXml" ds:itemID="{C5200813-11FF-4509-95E5-C2C8ED48C6C9}">
  <ds:schemaRefs>
    <ds:schemaRef ds:uri="http://schemas.microsoft.com/sharepoint/events"/>
  </ds:schemaRefs>
</ds:datastoreItem>
</file>

<file path=customXml/itemProps2.xml><?xml version="1.0" encoding="utf-8"?>
<ds:datastoreItem xmlns:ds="http://schemas.openxmlformats.org/officeDocument/2006/customXml" ds:itemID="{B7713A19-B850-4D69-9388-C159AC7CF93C}"/>
</file>

<file path=customXml/itemProps3.xml><?xml version="1.0" encoding="utf-8"?>
<ds:datastoreItem xmlns:ds="http://schemas.openxmlformats.org/officeDocument/2006/customXml" ds:itemID="{558C5E42-A0AD-400B-B0B6-05C276EA22AF}">
  <ds:schemaRefs>
    <ds:schemaRef ds:uri="Microsoft.SharePoint.Taxonomy.ContentTypeSync"/>
  </ds:schemaRefs>
</ds:datastoreItem>
</file>

<file path=customXml/itemProps4.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5.xml><?xml version="1.0" encoding="utf-8"?>
<ds:datastoreItem xmlns:ds="http://schemas.openxmlformats.org/officeDocument/2006/customXml" ds:itemID="{5E71950C-0895-433C-9F45-4FC1D26BD00C}">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metadata/properties"/>
    <ds:schemaRef ds:uri="406d9aec-898d-46cb-bf31-c4360018fedc"/>
    <ds:schemaRef ds:uri="4b62e893-22f0-4291-b835-e3dda2a89a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6357</Words>
  <Characters>36241</Characters>
  <Application>Microsoft Office Word</Application>
  <DocSecurity>0</DocSecurity>
  <Lines>302</Lines>
  <Paragraphs>85</Paragraphs>
  <ScaleCrop>false</ScaleCrop>
  <Company/>
  <LinksUpToDate>false</LinksUpToDate>
  <CharactersWithSpaces>42513</CharactersWithSpaces>
  <SharedDoc>false</SharedDoc>
  <HLinks>
    <vt:vector size="108" baseType="variant">
      <vt:variant>
        <vt:i4>7864325</vt:i4>
      </vt:variant>
      <vt:variant>
        <vt:i4>48</vt:i4>
      </vt:variant>
      <vt:variant>
        <vt:i4>0</vt:i4>
      </vt:variant>
      <vt:variant>
        <vt:i4>5</vt:i4>
      </vt:variant>
      <vt:variant>
        <vt:lpwstr>mailto:RiskandCompliance@mla.com.au</vt:lpwstr>
      </vt:variant>
      <vt:variant>
        <vt:lpwstr/>
      </vt:variant>
      <vt:variant>
        <vt:i4>5505101</vt:i4>
      </vt:variant>
      <vt:variant>
        <vt:i4>45</vt:i4>
      </vt:variant>
      <vt:variant>
        <vt:i4>0</vt:i4>
      </vt:variant>
      <vt:variant>
        <vt:i4>5</vt:i4>
      </vt:variant>
      <vt:variant>
        <vt:lpwstr>http://www.mla.com.au/mla-agreements</vt:lpwstr>
      </vt:variant>
      <vt:variant>
        <vt:lpwstr/>
      </vt:variant>
      <vt:variant>
        <vt:i4>7471165</vt:i4>
      </vt:variant>
      <vt:variant>
        <vt:i4>42</vt:i4>
      </vt:variant>
      <vt:variant>
        <vt:i4>0</vt:i4>
      </vt:variant>
      <vt:variant>
        <vt:i4>5</vt:i4>
      </vt:variant>
      <vt:variant>
        <vt:lpwstr>http://www.mla.com.au/about-mla/mla</vt:lpwstr>
      </vt:variant>
      <vt:variant>
        <vt:lpwstr/>
      </vt:variant>
      <vt:variant>
        <vt:i4>65652</vt:i4>
      </vt:variant>
      <vt:variant>
        <vt:i4>39</vt:i4>
      </vt:variant>
      <vt:variant>
        <vt:i4>0</vt:i4>
      </vt:variant>
      <vt:variant>
        <vt:i4>5</vt:i4>
      </vt:variant>
      <vt:variant>
        <vt:lpwstr>mailto:gsherring@integritysystems.com.au</vt:lpwstr>
      </vt:variant>
      <vt:variant>
        <vt:lpwstr/>
      </vt:variant>
      <vt:variant>
        <vt:i4>65652</vt:i4>
      </vt:variant>
      <vt:variant>
        <vt:i4>36</vt:i4>
      </vt:variant>
      <vt:variant>
        <vt:i4>0</vt:i4>
      </vt:variant>
      <vt:variant>
        <vt:i4>5</vt:i4>
      </vt:variant>
      <vt:variant>
        <vt:lpwstr>mailto:gsherring@integritysystems.com.au</vt:lpwstr>
      </vt:variant>
      <vt:variant>
        <vt:lpwstr/>
      </vt:variant>
      <vt:variant>
        <vt:i4>6553700</vt:i4>
      </vt:variant>
      <vt:variant>
        <vt:i4>33</vt:i4>
      </vt:variant>
      <vt:variant>
        <vt:i4>0</vt:i4>
      </vt:variant>
      <vt:variant>
        <vt:i4>5</vt:i4>
      </vt:variant>
      <vt:variant>
        <vt:lpwstr>https://view.officeapps.live.com/op/view.aspx?src=https%3A%2F%2Fwww.mla.com.au%2Fglobalassets%2Fmla-corporate%2Fresearch-and-development%2Fdocuments%2Ffunding-oportunities%2Fmla-project-funding-application-form---detailed.docx&amp;wdOrigin=BROWSELINK</vt:lpwstr>
      </vt:variant>
      <vt:variant>
        <vt:lpwstr/>
      </vt:variant>
      <vt:variant>
        <vt:i4>1704055</vt:i4>
      </vt:variant>
      <vt:variant>
        <vt:i4>30</vt:i4>
      </vt:variant>
      <vt:variant>
        <vt:i4>0</vt:i4>
      </vt:variant>
      <vt:variant>
        <vt:i4>5</vt:i4>
      </vt:variant>
      <vt:variant>
        <vt:lpwstr>https://www.mla.com.au/globalassets/mla-corporate/research-and-development/documents/funding-oportunities/mla-project-funding-application-guidelines_2024.pdf</vt:lpwstr>
      </vt:variant>
      <vt:variant>
        <vt:lpwstr/>
      </vt:variant>
      <vt:variant>
        <vt:i4>7274558</vt:i4>
      </vt:variant>
      <vt:variant>
        <vt:i4>27</vt:i4>
      </vt:variant>
      <vt:variant>
        <vt:i4>0</vt:i4>
      </vt:variant>
      <vt:variant>
        <vt:i4>5</vt:i4>
      </vt:variant>
      <vt:variant>
        <vt:lpwstr>https://www.mla.com.au/about-mla/what-we-do/mla-donor-company/</vt:lpwstr>
      </vt:variant>
      <vt:variant>
        <vt:lpwstr/>
      </vt:variant>
      <vt:variant>
        <vt:i4>6357040</vt:i4>
      </vt:variant>
      <vt:variant>
        <vt:i4>24</vt:i4>
      </vt:variant>
      <vt:variant>
        <vt:i4>0</vt:i4>
      </vt:variant>
      <vt:variant>
        <vt:i4>5</vt:i4>
      </vt:variant>
      <vt:variant>
        <vt:lpwstr>http://www.mla.com.au/general/privacy/)</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7340072</vt:i4>
      </vt:variant>
      <vt:variant>
        <vt:i4>0</vt:i4>
      </vt:variant>
      <vt:variant>
        <vt:i4>0</vt:i4>
      </vt:variant>
      <vt:variant>
        <vt:i4>5</vt:i4>
      </vt:variant>
      <vt:variant>
        <vt:lpwstr>http://www.mla.com.au/about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Gabrielle Sherring</cp:lastModifiedBy>
  <cp:revision>19</cp:revision>
  <dcterms:created xsi:type="dcterms:W3CDTF">2025-03-13T19:00:00Z</dcterms:created>
  <dcterms:modified xsi:type="dcterms:W3CDTF">2025-10-02T04:28:00Z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0x010100D5DC9281E823254E8FADEA581A0F056D009572A1A8915C5C449D6FD1B4DF95D4CD</vt:lpwstr>
  </property>
  <property fmtid="{D5CDD505-2E9C-101B-9397-08002B2CF9AE}" pid="13" name="_dlc_DocIdItemGuid">
    <vt:lpwstr>12494ef1-3728-450c-b223-96ab8a6bcdae</vt:lpwstr>
  </property>
  <property fmtid="{D5CDD505-2E9C-101B-9397-08002B2CF9AE}" pid="15" name="docLang">
    <vt:lpwstr>en</vt:lpwstr>
  </property>
</Properties>
</file>